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_GBK" w:eastAsia="方正仿宋_GBK"/>
          <w:sz w:val="32"/>
        </w:rPr>
      </w:pPr>
    </w:p>
    <w:p>
      <w:pPr>
        <w:spacing w:line="600" w:lineRule="exact"/>
        <w:rPr>
          <w:rFonts w:ascii="方正仿宋_GBK" w:eastAsia="方正仿宋_GBK"/>
          <w:sz w:val="32"/>
        </w:rPr>
      </w:pPr>
    </w:p>
    <w:p>
      <w:pPr>
        <w:rPr>
          <w:rFonts w:ascii="宋体" w:hAnsi="宋体"/>
        </w:rPr>
      </w:pPr>
    </w:p>
    <w:p>
      <w:pPr>
        <w:rPr>
          <w:rFonts w:ascii="宋体" w:hAnsi="宋体"/>
        </w:rPr>
      </w:pPr>
    </w:p>
    <w:p>
      <w:pPr>
        <w:rPr>
          <w:rFonts w:ascii="宋体" w:hAnsi="宋体"/>
        </w:rPr>
      </w:pPr>
    </w:p>
    <w:p>
      <w:pPr>
        <w:spacing w:line="360" w:lineRule="auto"/>
        <w:jc w:val="center"/>
        <w:rPr>
          <w:rFonts w:ascii="宋体" w:hAnsi="宋体"/>
          <w:b/>
          <w:sz w:val="84"/>
          <w:szCs w:val="84"/>
        </w:rPr>
      </w:pPr>
      <w:r>
        <w:rPr>
          <w:rFonts w:hint="eastAsia" w:ascii="宋体" w:hAnsi="宋体"/>
          <w:b/>
          <w:sz w:val="84"/>
          <w:szCs w:val="84"/>
        </w:rPr>
        <w:t>竞争性比选文件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480" w:lineRule="exact"/>
        <w:ind w:firstLine="563" w:firstLineChars="176"/>
        <w:outlineLvl w:val="0"/>
        <w:rPr>
          <w:rFonts w:ascii="宋体" w:hAnsi="宋体"/>
          <w:sz w:val="32"/>
          <w:szCs w:val="32"/>
        </w:rPr>
      </w:pPr>
    </w:p>
    <w:p>
      <w:pPr>
        <w:spacing w:line="480" w:lineRule="exact"/>
        <w:rPr>
          <w:rFonts w:ascii="宋体" w:hAnsi="宋体"/>
          <w:sz w:val="30"/>
          <w:szCs w:val="30"/>
        </w:rPr>
      </w:pPr>
      <w:bookmarkStart w:id="0" w:name="_Toc32564"/>
      <w:r>
        <w:rPr>
          <w:rFonts w:hint="eastAsia" w:ascii="宋体" w:hAnsi="宋体"/>
          <w:sz w:val="30"/>
          <w:szCs w:val="30"/>
        </w:rPr>
        <w:t xml:space="preserve">项 目 编 号: </w:t>
      </w:r>
      <w:bookmarkEnd w:id="0"/>
      <w:r>
        <w:rPr>
          <w:rFonts w:hint="eastAsia" w:ascii="宋体" w:hAnsi="宋体"/>
          <w:sz w:val="30"/>
          <w:szCs w:val="30"/>
        </w:rPr>
        <w:t>HJ-2023-C138</w:t>
      </w:r>
    </w:p>
    <w:p>
      <w:pPr>
        <w:spacing w:line="480" w:lineRule="exact"/>
        <w:rPr>
          <w:rFonts w:ascii="宋体" w:hAnsi="宋体"/>
          <w:sz w:val="30"/>
          <w:szCs w:val="30"/>
        </w:rPr>
      </w:pPr>
      <w:bookmarkStart w:id="1" w:name="_Toc19331"/>
      <w:r>
        <w:rPr>
          <w:rFonts w:hint="eastAsia" w:ascii="宋体" w:hAnsi="宋体"/>
          <w:sz w:val="30"/>
          <w:szCs w:val="30"/>
        </w:rPr>
        <w:t>项 目 名 称：</w:t>
      </w:r>
      <w:bookmarkEnd w:id="1"/>
      <w:r>
        <w:rPr>
          <w:rFonts w:hint="eastAsia" w:ascii="宋体" w:hAnsi="宋体"/>
          <w:sz w:val="30"/>
          <w:szCs w:val="30"/>
        </w:rPr>
        <w:t>重庆市战新产业和未来产业发展与高校专业建设适应性研究</w:t>
      </w:r>
    </w:p>
    <w:p>
      <w:pPr>
        <w:spacing w:line="480" w:lineRule="exact"/>
        <w:ind w:firstLine="1062" w:firstLineChars="531"/>
        <w:rPr>
          <w:rFonts w:ascii="宋体" w:hAnsi="宋体"/>
          <w:szCs w:val="28"/>
        </w:rPr>
      </w:pPr>
    </w:p>
    <w:p>
      <w:pPr>
        <w:spacing w:line="480" w:lineRule="exact"/>
        <w:ind w:firstLine="1062" w:firstLineChars="531"/>
        <w:rPr>
          <w:rFonts w:ascii="宋体" w:hAnsi="宋体"/>
          <w:szCs w:val="28"/>
        </w:rPr>
      </w:pPr>
    </w:p>
    <w:p>
      <w:pPr>
        <w:spacing w:line="480" w:lineRule="exact"/>
        <w:ind w:firstLine="1062" w:firstLineChars="531"/>
        <w:rPr>
          <w:rFonts w:ascii="宋体" w:hAnsi="宋体"/>
          <w:szCs w:val="28"/>
        </w:rPr>
      </w:pPr>
    </w:p>
    <w:p>
      <w:pPr>
        <w:spacing w:line="480" w:lineRule="exact"/>
        <w:ind w:firstLine="1062" w:firstLineChars="531"/>
        <w:rPr>
          <w:rFonts w:ascii="宋体" w:hAnsi="宋体"/>
          <w:szCs w:val="28"/>
        </w:rPr>
      </w:pPr>
    </w:p>
    <w:p>
      <w:pPr>
        <w:spacing w:line="480" w:lineRule="exact"/>
        <w:ind w:firstLine="1592" w:firstLineChars="531"/>
        <w:rPr>
          <w:rFonts w:ascii="宋体" w:hAnsi="宋体"/>
          <w:sz w:val="30"/>
          <w:szCs w:val="30"/>
        </w:rPr>
      </w:pPr>
    </w:p>
    <w:p>
      <w:pPr>
        <w:tabs>
          <w:tab w:val="left" w:pos="3390"/>
        </w:tabs>
        <w:spacing w:line="480" w:lineRule="exact"/>
        <w:ind w:firstLine="1592" w:firstLineChars="531"/>
        <w:jc w:val="left"/>
        <w:rPr>
          <w:rFonts w:ascii="宋体" w:hAnsi="宋体"/>
          <w:sz w:val="30"/>
          <w:szCs w:val="30"/>
        </w:rPr>
      </w:pPr>
      <w:bookmarkStart w:id="2" w:name="_Toc20766"/>
      <w:r>
        <w:rPr>
          <w:rFonts w:hint="eastAsia" w:ascii="宋体" w:hAnsi="宋体"/>
          <w:sz w:val="30"/>
          <w:szCs w:val="30"/>
        </w:rPr>
        <w:t>比选人：重庆市制造业人才服务中心</w:t>
      </w:r>
      <w:bookmarkEnd w:id="2"/>
    </w:p>
    <w:p>
      <w:pPr>
        <w:spacing w:line="480" w:lineRule="exact"/>
        <w:ind w:firstLine="1592" w:firstLineChars="531"/>
        <w:rPr>
          <w:rFonts w:ascii="宋体" w:hAnsi="宋体"/>
          <w:sz w:val="30"/>
          <w:szCs w:val="30"/>
        </w:rPr>
      </w:pPr>
      <w:bookmarkStart w:id="3" w:name="_Toc14836"/>
      <w:r>
        <w:rPr>
          <w:rFonts w:hint="eastAsia" w:ascii="宋体" w:hAnsi="宋体"/>
          <w:sz w:val="30"/>
          <w:szCs w:val="30"/>
        </w:rPr>
        <w:t>比选代理机构：瀚景项目管理有限公司重庆分公司</w:t>
      </w:r>
      <w:bookmarkEnd w:id="3"/>
    </w:p>
    <w:p>
      <w:pPr>
        <w:spacing w:line="720" w:lineRule="exact"/>
        <w:jc w:val="center"/>
        <w:outlineLvl w:val="0"/>
        <w:rPr>
          <w:rFonts w:ascii="宋体" w:hAnsi="宋体"/>
          <w:sz w:val="30"/>
          <w:szCs w:val="30"/>
        </w:rPr>
      </w:pPr>
    </w:p>
    <w:p>
      <w:pPr>
        <w:spacing w:line="720" w:lineRule="exact"/>
        <w:jc w:val="center"/>
        <w:rPr>
          <w:rFonts w:ascii="方正正黑_GBK" w:hAnsi="宋体" w:eastAsia="方正正黑_GBK"/>
          <w:sz w:val="30"/>
          <w:szCs w:val="30"/>
        </w:rPr>
      </w:pPr>
      <w:bookmarkStart w:id="4" w:name="_Toc13092"/>
      <w:r>
        <w:rPr>
          <w:rFonts w:hint="eastAsia" w:ascii="方正正黑_GBK" w:hAnsi="宋体" w:eastAsia="方正正黑_GBK"/>
          <w:sz w:val="30"/>
          <w:szCs w:val="30"/>
        </w:rPr>
        <w:t>二〇二三年</w:t>
      </w:r>
      <w:r>
        <w:rPr>
          <w:rFonts w:hint="eastAsia" w:ascii="方正正黑_GBK" w:hAnsi="宋体" w:eastAsia="方正正黑_GBK"/>
          <w:sz w:val="30"/>
          <w:szCs w:val="30"/>
          <w:lang w:val="en-US" w:eastAsia="zh-CN"/>
        </w:rPr>
        <w:t>八</w:t>
      </w:r>
      <w:r>
        <w:rPr>
          <w:rFonts w:hint="eastAsia" w:ascii="方正正黑_GBK" w:hAnsi="宋体" w:eastAsia="方正正黑_GBK"/>
          <w:sz w:val="30"/>
          <w:szCs w:val="30"/>
        </w:rPr>
        <w:t>月</w:t>
      </w:r>
      <w:bookmarkEnd w:id="4"/>
    </w:p>
    <w:p>
      <w:pPr>
        <w:spacing w:line="480" w:lineRule="exact"/>
        <w:jc w:val="center"/>
        <w:outlineLvl w:val="0"/>
        <w:rPr>
          <w:rFonts w:ascii="方正小标宋_GBK" w:eastAsia="方正小标宋_GBK"/>
          <w:sz w:val="36"/>
          <w:szCs w:val="36"/>
        </w:rPr>
        <w:sectPr>
          <w:headerReference r:id="rId4" w:type="first"/>
          <w:headerReference r:id="rId3" w:type="default"/>
          <w:footerReference r:id="rId5" w:type="default"/>
          <w:pgSz w:w="11907" w:h="16840"/>
          <w:pgMar w:top="850" w:right="850" w:bottom="850" w:left="850" w:header="851" w:footer="992" w:gutter="0"/>
          <w:pgNumType w:start="1"/>
          <w:cols w:space="720" w:num="1"/>
          <w:titlePg/>
          <w:docGrid w:linePitch="381" w:charSpace="-5735"/>
        </w:sectPr>
      </w:pPr>
    </w:p>
    <w:p>
      <w:pPr>
        <w:spacing w:line="480" w:lineRule="exact"/>
        <w:jc w:val="center"/>
        <w:rPr>
          <w:rFonts w:ascii="方正小标宋_GBK" w:eastAsia="方正小标宋_GBK"/>
          <w:sz w:val="36"/>
          <w:szCs w:val="36"/>
        </w:rPr>
      </w:pPr>
      <w:r>
        <w:rPr>
          <w:rFonts w:hint="eastAsia" w:ascii="方正小标宋_GBK" w:eastAsia="方正小标宋_GBK"/>
          <w:sz w:val="36"/>
          <w:szCs w:val="36"/>
        </w:rPr>
        <w:t xml:space="preserve"> </w:t>
      </w:r>
      <w:bookmarkStart w:id="5" w:name="_Toc28464"/>
      <w:r>
        <w:rPr>
          <w:rFonts w:hint="eastAsia" w:ascii="方正小标宋_GBK" w:eastAsia="方正小标宋_GBK"/>
          <w:sz w:val="36"/>
          <w:szCs w:val="36"/>
        </w:rPr>
        <w:t>目   录</w:t>
      </w:r>
      <w:bookmarkEnd w:id="5"/>
    </w:p>
    <w:sdt>
      <w:sdtPr>
        <w:rPr>
          <w:rFonts w:ascii="宋体" w:hAnsi="宋体"/>
          <w:sz w:val="21"/>
        </w:rPr>
        <w:id w:val="147466751"/>
        <w15:color w:val="DBDBDB"/>
        <w:docPartObj>
          <w:docPartGallery w:val="Table of Contents"/>
          <w:docPartUnique/>
        </w:docPartObj>
      </w:sdtPr>
      <w:sdtEndPr>
        <w:rPr>
          <w:rFonts w:ascii="方正仿宋_GBK" w:hAnsi="Calibri" w:eastAsia="方正仿宋_GBK"/>
          <w:sz w:val="28"/>
          <w:szCs w:val="21"/>
        </w:rPr>
      </w:sdtEndPr>
      <w:sdtContent>
        <w:p>
          <w:pPr>
            <w:tabs>
              <w:tab w:val="right" w:leader="dot" w:pos="9000"/>
            </w:tabs>
            <w:spacing w:line="340" w:lineRule="exact"/>
            <w:jc w:val="center"/>
            <w:rPr>
              <w:rFonts w:ascii="方正仿宋_GBK" w:hAnsi="Calibri" w:eastAsia="方正仿宋_GBK"/>
              <w:szCs w:val="21"/>
            </w:rPr>
          </w:pPr>
          <w:r>
            <w:rPr>
              <w:rFonts w:ascii="方正仿宋_GBK" w:hAnsi="Calibri" w:eastAsia="方正仿宋_GBK"/>
              <w:sz w:val="21"/>
              <w:szCs w:val="21"/>
            </w:rPr>
            <w:fldChar w:fldCharType="begin"/>
          </w:r>
          <w:r>
            <w:rPr>
              <w:rFonts w:ascii="方正仿宋_GBK" w:hAnsi="Calibri" w:eastAsia="方正仿宋_GBK"/>
              <w:sz w:val="21"/>
              <w:szCs w:val="21"/>
            </w:rPr>
            <w:instrText xml:space="preserve">TOC \o "1-3" \h \u </w:instrText>
          </w:r>
          <w:r>
            <w:rPr>
              <w:rFonts w:ascii="方正仿宋_GBK" w:hAnsi="Calibri" w:eastAsia="方正仿宋_GBK"/>
              <w:sz w:val="21"/>
              <w:szCs w:val="21"/>
            </w:rPr>
            <w:fldChar w:fldCharType="separate"/>
          </w:r>
        </w:p>
        <w:p>
          <w:pPr>
            <w:pStyle w:val="49"/>
            <w:tabs>
              <w:tab w:val="right" w:leader="dot" w:pos="10207"/>
            </w:tabs>
            <w:ind w:left="400"/>
          </w:pPr>
          <w:r>
            <w:fldChar w:fldCharType="begin"/>
          </w:r>
          <w:r>
            <w:instrText xml:space="preserve"> HYPERLINK \l "_Toc6818" </w:instrText>
          </w:r>
          <w:r>
            <w:fldChar w:fldCharType="separate"/>
          </w:r>
          <w:r>
            <w:rPr>
              <w:rFonts w:hint="eastAsia" w:ascii="宋体" w:hAnsi="宋体"/>
              <w:szCs w:val="36"/>
            </w:rPr>
            <w:t>第一篇  竞争性比选邀请书</w:t>
          </w:r>
          <w:r>
            <w:tab/>
          </w:r>
          <w:r>
            <w:fldChar w:fldCharType="begin"/>
          </w:r>
          <w:r>
            <w:instrText xml:space="preserve"> PAGEREF _Toc6818 \h </w:instrText>
          </w:r>
          <w:r>
            <w:fldChar w:fldCharType="separate"/>
          </w:r>
          <w:r>
            <w:t>1</w:t>
          </w:r>
          <w:r>
            <w:fldChar w:fldCharType="end"/>
          </w:r>
          <w:r>
            <w:fldChar w:fldCharType="end"/>
          </w:r>
        </w:p>
        <w:p>
          <w:pPr>
            <w:pStyle w:val="32"/>
            <w:tabs>
              <w:tab w:val="right" w:leader="dot" w:pos="10207"/>
            </w:tabs>
            <w:ind w:left="800"/>
          </w:pPr>
          <w:r>
            <w:fldChar w:fldCharType="begin"/>
          </w:r>
          <w:r>
            <w:instrText xml:space="preserve"> HYPERLINK \l "_Toc18228" </w:instrText>
          </w:r>
          <w:r>
            <w:fldChar w:fldCharType="separate"/>
          </w:r>
          <w:r>
            <w:rPr>
              <w:rFonts w:hint="eastAsia" w:ascii="宋体" w:hAnsi="宋体"/>
              <w:szCs w:val="28"/>
            </w:rPr>
            <w:t>一、竞争性比选内容</w:t>
          </w:r>
          <w:r>
            <w:tab/>
          </w:r>
          <w:r>
            <w:fldChar w:fldCharType="begin"/>
          </w:r>
          <w:r>
            <w:instrText xml:space="preserve"> PAGEREF _Toc18228 \h </w:instrText>
          </w:r>
          <w:r>
            <w:fldChar w:fldCharType="separate"/>
          </w:r>
          <w:r>
            <w:t>1</w:t>
          </w:r>
          <w:r>
            <w:fldChar w:fldCharType="end"/>
          </w:r>
          <w:r>
            <w:fldChar w:fldCharType="end"/>
          </w:r>
        </w:p>
        <w:p>
          <w:pPr>
            <w:pStyle w:val="32"/>
            <w:tabs>
              <w:tab w:val="right" w:leader="dot" w:pos="10207"/>
            </w:tabs>
            <w:ind w:left="800"/>
          </w:pPr>
          <w:r>
            <w:fldChar w:fldCharType="begin"/>
          </w:r>
          <w:r>
            <w:instrText xml:space="preserve"> HYPERLINK \l "_Toc11547" </w:instrText>
          </w:r>
          <w:r>
            <w:fldChar w:fldCharType="separate"/>
          </w:r>
          <w:r>
            <w:rPr>
              <w:rFonts w:hint="eastAsia" w:ascii="宋体" w:hAnsi="宋体"/>
              <w:szCs w:val="28"/>
            </w:rPr>
            <w:t>二、资金来源</w:t>
          </w:r>
          <w:r>
            <w:tab/>
          </w:r>
          <w:r>
            <w:fldChar w:fldCharType="begin"/>
          </w:r>
          <w:r>
            <w:instrText xml:space="preserve"> PAGEREF _Toc11547 \h </w:instrText>
          </w:r>
          <w:r>
            <w:fldChar w:fldCharType="separate"/>
          </w:r>
          <w:r>
            <w:t>1</w:t>
          </w:r>
          <w:r>
            <w:fldChar w:fldCharType="end"/>
          </w:r>
          <w:r>
            <w:fldChar w:fldCharType="end"/>
          </w:r>
        </w:p>
        <w:p>
          <w:pPr>
            <w:pStyle w:val="32"/>
            <w:tabs>
              <w:tab w:val="right" w:leader="dot" w:pos="10207"/>
            </w:tabs>
            <w:ind w:left="800"/>
          </w:pPr>
          <w:r>
            <w:fldChar w:fldCharType="begin"/>
          </w:r>
          <w:r>
            <w:instrText xml:space="preserve"> HYPERLINK \l "_Toc32451" </w:instrText>
          </w:r>
          <w:r>
            <w:fldChar w:fldCharType="separate"/>
          </w:r>
          <w:r>
            <w:rPr>
              <w:rFonts w:hint="eastAsia" w:ascii="宋体" w:hAnsi="宋体"/>
              <w:szCs w:val="28"/>
            </w:rPr>
            <w:t>三、竞选人</w:t>
          </w:r>
          <w:r>
            <w:rPr>
              <w:rFonts w:ascii="宋体" w:hAnsi="宋体"/>
              <w:szCs w:val="28"/>
            </w:rPr>
            <w:t>的</w:t>
          </w:r>
          <w:r>
            <w:rPr>
              <w:rFonts w:hint="eastAsia" w:ascii="宋体" w:hAnsi="宋体"/>
              <w:szCs w:val="28"/>
            </w:rPr>
            <w:t>资格条</w:t>
          </w:r>
          <w:r>
            <w:rPr>
              <w:rFonts w:ascii="宋体" w:hAnsi="宋体"/>
              <w:szCs w:val="28"/>
            </w:rPr>
            <w:t>件</w:t>
          </w:r>
          <w:r>
            <w:tab/>
          </w:r>
          <w:r>
            <w:fldChar w:fldCharType="begin"/>
          </w:r>
          <w:r>
            <w:instrText xml:space="preserve"> PAGEREF _Toc32451 \h </w:instrText>
          </w:r>
          <w:r>
            <w:fldChar w:fldCharType="separate"/>
          </w:r>
          <w:r>
            <w:t>1</w:t>
          </w:r>
          <w:r>
            <w:fldChar w:fldCharType="end"/>
          </w:r>
          <w:r>
            <w:fldChar w:fldCharType="end"/>
          </w:r>
        </w:p>
        <w:p>
          <w:pPr>
            <w:pStyle w:val="32"/>
            <w:tabs>
              <w:tab w:val="right" w:leader="dot" w:pos="10207"/>
            </w:tabs>
            <w:ind w:left="800"/>
          </w:pPr>
          <w:r>
            <w:fldChar w:fldCharType="begin"/>
          </w:r>
          <w:r>
            <w:instrText xml:space="preserve"> HYPERLINK \l "_Toc27939" </w:instrText>
          </w:r>
          <w:r>
            <w:fldChar w:fldCharType="separate"/>
          </w:r>
          <w:r>
            <w:rPr>
              <w:rFonts w:hint="eastAsia" w:ascii="宋体" w:hAnsi="宋体"/>
              <w:szCs w:val="28"/>
            </w:rPr>
            <w:t>四、比选的有关说明</w:t>
          </w:r>
          <w:r>
            <w:tab/>
          </w:r>
          <w:r>
            <w:fldChar w:fldCharType="begin"/>
          </w:r>
          <w:r>
            <w:instrText xml:space="preserve"> PAGEREF _Toc27939 \h </w:instrText>
          </w:r>
          <w:r>
            <w:fldChar w:fldCharType="separate"/>
          </w:r>
          <w:r>
            <w:t>1</w:t>
          </w:r>
          <w:r>
            <w:fldChar w:fldCharType="end"/>
          </w:r>
          <w:r>
            <w:fldChar w:fldCharType="end"/>
          </w:r>
        </w:p>
        <w:p>
          <w:pPr>
            <w:pStyle w:val="32"/>
            <w:tabs>
              <w:tab w:val="right" w:leader="dot" w:pos="10207"/>
            </w:tabs>
            <w:ind w:left="800"/>
          </w:pPr>
          <w:r>
            <w:fldChar w:fldCharType="begin"/>
          </w:r>
          <w:r>
            <w:instrText xml:space="preserve"> HYPERLINK \l "_Toc22569" </w:instrText>
          </w:r>
          <w:r>
            <w:fldChar w:fldCharType="separate"/>
          </w:r>
          <w:r>
            <w:rPr>
              <w:rFonts w:hint="eastAsia" w:ascii="宋体" w:hAnsi="宋体"/>
              <w:szCs w:val="28"/>
            </w:rPr>
            <w:t>五、保证金</w:t>
          </w:r>
          <w:r>
            <w:tab/>
          </w:r>
          <w:r>
            <w:fldChar w:fldCharType="begin"/>
          </w:r>
          <w:r>
            <w:instrText xml:space="preserve"> PAGEREF _Toc22569 \h </w:instrText>
          </w:r>
          <w:r>
            <w:fldChar w:fldCharType="separate"/>
          </w:r>
          <w:r>
            <w:t>2</w:t>
          </w:r>
          <w:r>
            <w:fldChar w:fldCharType="end"/>
          </w:r>
          <w:r>
            <w:fldChar w:fldCharType="end"/>
          </w:r>
        </w:p>
        <w:p>
          <w:pPr>
            <w:pStyle w:val="32"/>
            <w:tabs>
              <w:tab w:val="right" w:leader="dot" w:pos="10207"/>
            </w:tabs>
            <w:ind w:left="800"/>
          </w:pPr>
          <w:r>
            <w:fldChar w:fldCharType="begin"/>
          </w:r>
          <w:r>
            <w:instrText xml:space="preserve"> HYPERLINK \l "_Toc939" </w:instrText>
          </w:r>
          <w:r>
            <w:fldChar w:fldCharType="separate"/>
          </w:r>
          <w:r>
            <w:rPr>
              <w:rFonts w:hint="eastAsia" w:ascii="宋体" w:hAnsi="宋体"/>
              <w:szCs w:val="28"/>
            </w:rPr>
            <w:t>六、其它有关规定</w:t>
          </w:r>
          <w:r>
            <w:tab/>
          </w:r>
          <w:r>
            <w:fldChar w:fldCharType="begin"/>
          </w:r>
          <w:r>
            <w:instrText xml:space="preserve"> PAGEREF _Toc939 \h </w:instrText>
          </w:r>
          <w:r>
            <w:fldChar w:fldCharType="separate"/>
          </w:r>
          <w:r>
            <w:t>2</w:t>
          </w:r>
          <w:r>
            <w:fldChar w:fldCharType="end"/>
          </w:r>
          <w:r>
            <w:fldChar w:fldCharType="end"/>
          </w:r>
        </w:p>
        <w:p>
          <w:pPr>
            <w:pStyle w:val="32"/>
            <w:tabs>
              <w:tab w:val="right" w:leader="dot" w:pos="10207"/>
            </w:tabs>
            <w:ind w:left="800"/>
          </w:pPr>
          <w:r>
            <w:fldChar w:fldCharType="begin"/>
          </w:r>
          <w:r>
            <w:instrText xml:space="preserve"> HYPERLINK \l "_Toc29293" </w:instrText>
          </w:r>
          <w:r>
            <w:fldChar w:fldCharType="separate"/>
          </w:r>
          <w:r>
            <w:rPr>
              <w:rFonts w:hint="eastAsia" w:ascii="宋体" w:hAnsi="宋体"/>
              <w:szCs w:val="28"/>
            </w:rPr>
            <w:t>七、联系方式</w:t>
          </w:r>
          <w:r>
            <w:tab/>
          </w:r>
          <w:r>
            <w:fldChar w:fldCharType="begin"/>
          </w:r>
          <w:r>
            <w:instrText xml:space="preserve"> PAGEREF _Toc29293 \h </w:instrText>
          </w:r>
          <w:r>
            <w:fldChar w:fldCharType="separate"/>
          </w:r>
          <w:r>
            <w:t>2</w:t>
          </w:r>
          <w:r>
            <w:fldChar w:fldCharType="end"/>
          </w:r>
          <w:r>
            <w:fldChar w:fldCharType="end"/>
          </w:r>
        </w:p>
        <w:p>
          <w:pPr>
            <w:pStyle w:val="49"/>
            <w:tabs>
              <w:tab w:val="right" w:leader="dot" w:pos="10207"/>
            </w:tabs>
            <w:ind w:left="400"/>
          </w:pPr>
          <w:r>
            <w:fldChar w:fldCharType="begin"/>
          </w:r>
          <w:r>
            <w:instrText xml:space="preserve"> HYPERLINK \l "_Toc12544" </w:instrText>
          </w:r>
          <w:r>
            <w:fldChar w:fldCharType="separate"/>
          </w:r>
          <w:r>
            <w:rPr>
              <w:rFonts w:hint="eastAsia" w:ascii="宋体" w:hAnsi="宋体"/>
              <w:szCs w:val="36"/>
            </w:rPr>
            <w:t>第二篇  项目服务需求</w:t>
          </w:r>
          <w:r>
            <w:tab/>
          </w:r>
          <w:r>
            <w:fldChar w:fldCharType="begin"/>
          </w:r>
          <w:r>
            <w:instrText xml:space="preserve"> PAGEREF _Toc12544 \h </w:instrText>
          </w:r>
          <w:r>
            <w:fldChar w:fldCharType="separate"/>
          </w:r>
          <w:r>
            <w:t>4</w:t>
          </w:r>
          <w:r>
            <w:fldChar w:fldCharType="end"/>
          </w:r>
          <w:r>
            <w:fldChar w:fldCharType="end"/>
          </w:r>
        </w:p>
        <w:p>
          <w:pPr>
            <w:pStyle w:val="32"/>
            <w:tabs>
              <w:tab w:val="right" w:leader="dot" w:pos="10207"/>
            </w:tabs>
            <w:ind w:left="800"/>
          </w:pPr>
          <w:r>
            <w:fldChar w:fldCharType="begin"/>
          </w:r>
          <w:r>
            <w:instrText xml:space="preserve"> HYPERLINK \l "_Toc30896" </w:instrText>
          </w:r>
          <w:r>
            <w:fldChar w:fldCharType="separate"/>
          </w:r>
          <w:r>
            <w:rPr>
              <w:rFonts w:hint="eastAsia"/>
              <w:bCs/>
              <w:szCs w:val="28"/>
              <w:lang w:val="zh-CN"/>
            </w:rPr>
            <w:t>★一、项目概况</w:t>
          </w:r>
          <w:r>
            <w:tab/>
          </w:r>
          <w:r>
            <w:fldChar w:fldCharType="begin"/>
          </w:r>
          <w:r>
            <w:instrText xml:space="preserve"> PAGEREF _Toc30896 \h </w:instrText>
          </w:r>
          <w:r>
            <w:fldChar w:fldCharType="separate"/>
          </w:r>
          <w:r>
            <w:t>4</w:t>
          </w:r>
          <w:r>
            <w:fldChar w:fldCharType="end"/>
          </w:r>
          <w:r>
            <w:fldChar w:fldCharType="end"/>
          </w:r>
        </w:p>
        <w:p>
          <w:pPr>
            <w:pStyle w:val="49"/>
            <w:tabs>
              <w:tab w:val="right" w:leader="dot" w:pos="10207"/>
            </w:tabs>
            <w:ind w:left="400" w:firstLine="400" w:firstLineChars="200"/>
          </w:pPr>
          <w:r>
            <w:fldChar w:fldCharType="begin"/>
          </w:r>
          <w:r>
            <w:instrText xml:space="preserve"> HYPERLINK \l "_Toc27545" </w:instrText>
          </w:r>
          <w:r>
            <w:fldChar w:fldCharType="separate"/>
          </w:r>
          <w:r>
            <w:rPr>
              <w:rFonts w:hint="eastAsia"/>
              <w:szCs w:val="28"/>
            </w:rPr>
            <w:t>★二、工作内容及要求</w:t>
          </w:r>
          <w:r>
            <w:tab/>
          </w:r>
          <w:r>
            <w:fldChar w:fldCharType="begin"/>
          </w:r>
          <w:r>
            <w:instrText xml:space="preserve"> PAGEREF _Toc27545 \h </w:instrText>
          </w:r>
          <w:r>
            <w:fldChar w:fldCharType="separate"/>
          </w:r>
          <w:r>
            <w:t>4</w:t>
          </w:r>
          <w:r>
            <w:fldChar w:fldCharType="end"/>
          </w:r>
          <w:r>
            <w:fldChar w:fldCharType="end"/>
          </w:r>
        </w:p>
        <w:p>
          <w:pPr>
            <w:pStyle w:val="49"/>
            <w:tabs>
              <w:tab w:val="right" w:leader="dot" w:pos="10207"/>
            </w:tabs>
            <w:ind w:left="400" w:firstLine="400" w:firstLineChars="200"/>
          </w:pPr>
          <w:r>
            <w:fldChar w:fldCharType="begin"/>
          </w:r>
          <w:r>
            <w:instrText xml:space="preserve"> HYPERLINK \l "_Toc30817" </w:instrText>
          </w:r>
          <w:r>
            <w:fldChar w:fldCharType="separate"/>
          </w:r>
          <w:r>
            <w:rPr>
              <w:rFonts w:hint="eastAsia"/>
              <w:szCs w:val="28"/>
            </w:rPr>
            <w:t>★三、成果要求</w:t>
          </w:r>
          <w:r>
            <w:tab/>
          </w:r>
          <w:r>
            <w:fldChar w:fldCharType="begin"/>
          </w:r>
          <w:r>
            <w:instrText xml:space="preserve"> PAGEREF _Toc30817 \h </w:instrText>
          </w:r>
          <w:r>
            <w:fldChar w:fldCharType="separate"/>
          </w:r>
          <w:r>
            <w:t>4</w:t>
          </w:r>
          <w:r>
            <w:fldChar w:fldCharType="end"/>
          </w:r>
          <w:r>
            <w:fldChar w:fldCharType="end"/>
          </w:r>
        </w:p>
        <w:p>
          <w:pPr>
            <w:pStyle w:val="49"/>
            <w:tabs>
              <w:tab w:val="right" w:leader="dot" w:pos="10207"/>
            </w:tabs>
            <w:ind w:left="400"/>
          </w:pPr>
          <w:r>
            <w:fldChar w:fldCharType="begin"/>
          </w:r>
          <w:r>
            <w:instrText xml:space="preserve"> HYPERLINK \l "_Toc5938" </w:instrText>
          </w:r>
          <w:r>
            <w:fldChar w:fldCharType="separate"/>
          </w:r>
          <w:r>
            <w:rPr>
              <w:rFonts w:hint="eastAsia"/>
            </w:rPr>
            <w:t>第三篇  项目商务要求</w:t>
          </w:r>
          <w:r>
            <w:tab/>
          </w:r>
          <w:r>
            <w:fldChar w:fldCharType="begin"/>
          </w:r>
          <w:r>
            <w:instrText xml:space="preserve"> PAGEREF _Toc5938 \h </w:instrText>
          </w:r>
          <w:r>
            <w:fldChar w:fldCharType="separate"/>
          </w:r>
          <w:r>
            <w:t>5</w:t>
          </w:r>
          <w:r>
            <w:fldChar w:fldCharType="end"/>
          </w:r>
          <w:r>
            <w:fldChar w:fldCharType="end"/>
          </w:r>
        </w:p>
        <w:p>
          <w:pPr>
            <w:pStyle w:val="32"/>
            <w:tabs>
              <w:tab w:val="right" w:leader="dot" w:pos="10207"/>
            </w:tabs>
            <w:ind w:left="800"/>
          </w:pPr>
          <w:r>
            <w:fldChar w:fldCharType="begin"/>
          </w:r>
          <w:r>
            <w:instrText xml:space="preserve"> HYPERLINK \l "_Toc18992" </w:instrText>
          </w:r>
          <w:r>
            <w:fldChar w:fldCharType="separate"/>
          </w:r>
          <w:r>
            <w:rPr>
              <w:rFonts w:hint="eastAsia"/>
              <w:szCs w:val="28"/>
            </w:rPr>
            <w:t>★</w:t>
          </w:r>
          <w:r>
            <w:rPr>
              <w:rFonts w:hint="eastAsia"/>
              <w:bCs/>
              <w:szCs w:val="28"/>
              <w:lang w:val="zh-CN"/>
            </w:rPr>
            <w:t>一、服务期、服务地点及验收方式</w:t>
          </w:r>
          <w:r>
            <w:tab/>
          </w:r>
          <w:r>
            <w:fldChar w:fldCharType="begin"/>
          </w:r>
          <w:r>
            <w:instrText xml:space="preserve"> PAGEREF _Toc18992 \h </w:instrText>
          </w:r>
          <w:r>
            <w:fldChar w:fldCharType="separate"/>
          </w:r>
          <w:r>
            <w:t>5</w:t>
          </w:r>
          <w:r>
            <w:fldChar w:fldCharType="end"/>
          </w:r>
          <w:r>
            <w:fldChar w:fldCharType="end"/>
          </w:r>
        </w:p>
        <w:p>
          <w:pPr>
            <w:pStyle w:val="32"/>
            <w:tabs>
              <w:tab w:val="right" w:leader="dot" w:pos="10207"/>
            </w:tabs>
            <w:ind w:left="800"/>
          </w:pPr>
          <w:r>
            <w:fldChar w:fldCharType="begin"/>
          </w:r>
          <w:r>
            <w:instrText xml:space="preserve"> HYPERLINK \l "_Toc9751" </w:instrText>
          </w:r>
          <w:r>
            <w:fldChar w:fldCharType="separate"/>
          </w:r>
          <w:r>
            <w:rPr>
              <w:rFonts w:hint="eastAsia"/>
              <w:szCs w:val="28"/>
            </w:rPr>
            <w:t>★</w:t>
          </w:r>
          <w:r>
            <w:rPr>
              <w:rFonts w:hint="eastAsia"/>
              <w:bCs/>
              <w:szCs w:val="28"/>
              <w:lang w:val="zh-CN"/>
            </w:rPr>
            <w:t>二、报价要求</w:t>
          </w:r>
          <w:r>
            <w:tab/>
          </w:r>
          <w:r>
            <w:fldChar w:fldCharType="begin"/>
          </w:r>
          <w:r>
            <w:instrText xml:space="preserve"> PAGEREF _Toc9751 \h </w:instrText>
          </w:r>
          <w:r>
            <w:fldChar w:fldCharType="separate"/>
          </w:r>
          <w:r>
            <w:t>5</w:t>
          </w:r>
          <w:r>
            <w:fldChar w:fldCharType="end"/>
          </w:r>
          <w:r>
            <w:fldChar w:fldCharType="end"/>
          </w:r>
        </w:p>
        <w:p>
          <w:pPr>
            <w:pStyle w:val="32"/>
            <w:tabs>
              <w:tab w:val="right" w:leader="dot" w:pos="10207"/>
            </w:tabs>
            <w:ind w:left="800"/>
          </w:pPr>
          <w:r>
            <w:fldChar w:fldCharType="begin"/>
          </w:r>
          <w:r>
            <w:instrText xml:space="preserve"> HYPERLINK \l "_Toc2603" </w:instrText>
          </w:r>
          <w:r>
            <w:fldChar w:fldCharType="separate"/>
          </w:r>
          <w:r>
            <w:rPr>
              <w:rFonts w:hint="eastAsia"/>
              <w:bCs/>
              <w:szCs w:val="28"/>
              <w:lang w:val="zh-CN"/>
            </w:rPr>
            <w:t>★三、付款方式</w:t>
          </w:r>
          <w:r>
            <w:tab/>
          </w:r>
          <w:r>
            <w:fldChar w:fldCharType="begin"/>
          </w:r>
          <w:r>
            <w:instrText xml:space="preserve"> PAGEREF _Toc2603 \h </w:instrText>
          </w:r>
          <w:r>
            <w:fldChar w:fldCharType="separate"/>
          </w:r>
          <w:r>
            <w:t>5</w:t>
          </w:r>
          <w:r>
            <w:fldChar w:fldCharType="end"/>
          </w:r>
          <w:r>
            <w:fldChar w:fldCharType="end"/>
          </w:r>
        </w:p>
        <w:p>
          <w:pPr>
            <w:pStyle w:val="32"/>
            <w:tabs>
              <w:tab w:val="right" w:leader="dot" w:pos="10207"/>
            </w:tabs>
            <w:ind w:left="800"/>
          </w:pPr>
          <w:r>
            <w:fldChar w:fldCharType="begin"/>
          </w:r>
          <w:r>
            <w:instrText xml:space="preserve"> HYPERLINK \l "_Toc13129" </w:instrText>
          </w:r>
          <w:r>
            <w:fldChar w:fldCharType="separate"/>
          </w:r>
          <w:r>
            <w:rPr>
              <w:rFonts w:hint="eastAsia"/>
              <w:bCs/>
              <w:szCs w:val="28"/>
              <w:lang w:val="zh-CN"/>
            </w:rPr>
            <w:t>★四、违约条款</w:t>
          </w:r>
          <w:r>
            <w:tab/>
          </w:r>
          <w:r>
            <w:fldChar w:fldCharType="begin"/>
          </w:r>
          <w:r>
            <w:instrText xml:space="preserve"> PAGEREF _Toc13129 \h </w:instrText>
          </w:r>
          <w:r>
            <w:fldChar w:fldCharType="separate"/>
          </w:r>
          <w:r>
            <w:t>5</w:t>
          </w:r>
          <w:r>
            <w:fldChar w:fldCharType="end"/>
          </w:r>
          <w:r>
            <w:fldChar w:fldCharType="end"/>
          </w:r>
        </w:p>
        <w:p>
          <w:pPr>
            <w:pStyle w:val="32"/>
            <w:tabs>
              <w:tab w:val="right" w:leader="dot" w:pos="10207"/>
            </w:tabs>
            <w:ind w:left="800"/>
          </w:pPr>
          <w:r>
            <w:fldChar w:fldCharType="begin"/>
          </w:r>
          <w:r>
            <w:instrText xml:space="preserve"> HYPERLINK \l "_Toc16848" </w:instrText>
          </w:r>
          <w:r>
            <w:fldChar w:fldCharType="separate"/>
          </w:r>
          <w:r>
            <w:rPr>
              <w:rFonts w:hint="eastAsia"/>
              <w:bCs/>
              <w:szCs w:val="28"/>
              <w:lang w:val="zh-CN"/>
            </w:rPr>
            <w:t>★五、不可抗力</w:t>
          </w:r>
          <w:r>
            <w:tab/>
          </w:r>
          <w:r>
            <w:fldChar w:fldCharType="begin"/>
          </w:r>
          <w:r>
            <w:instrText xml:space="preserve"> PAGEREF _Toc16848 \h </w:instrText>
          </w:r>
          <w:r>
            <w:fldChar w:fldCharType="separate"/>
          </w:r>
          <w:r>
            <w:t>5</w:t>
          </w:r>
          <w:r>
            <w:fldChar w:fldCharType="end"/>
          </w:r>
          <w:r>
            <w:fldChar w:fldCharType="end"/>
          </w:r>
        </w:p>
        <w:p>
          <w:pPr>
            <w:pStyle w:val="32"/>
            <w:tabs>
              <w:tab w:val="right" w:leader="dot" w:pos="10207"/>
            </w:tabs>
            <w:ind w:left="800"/>
          </w:pPr>
          <w:r>
            <w:fldChar w:fldCharType="begin"/>
          </w:r>
          <w:r>
            <w:instrText xml:space="preserve"> HYPERLINK \l "_Toc6851" </w:instrText>
          </w:r>
          <w:r>
            <w:fldChar w:fldCharType="separate"/>
          </w:r>
          <w:r>
            <w:rPr>
              <w:rFonts w:hint="eastAsia"/>
              <w:bCs/>
              <w:szCs w:val="28"/>
              <w:lang w:val="zh-CN"/>
            </w:rPr>
            <w:t>★六、知识产权</w:t>
          </w:r>
          <w:r>
            <w:tab/>
          </w:r>
          <w:r>
            <w:fldChar w:fldCharType="begin"/>
          </w:r>
          <w:r>
            <w:instrText xml:space="preserve"> PAGEREF _Toc6851 \h </w:instrText>
          </w:r>
          <w:r>
            <w:fldChar w:fldCharType="separate"/>
          </w:r>
          <w:r>
            <w:t>5</w:t>
          </w:r>
          <w:r>
            <w:fldChar w:fldCharType="end"/>
          </w:r>
          <w:r>
            <w:fldChar w:fldCharType="end"/>
          </w:r>
        </w:p>
        <w:p>
          <w:pPr>
            <w:pStyle w:val="32"/>
            <w:tabs>
              <w:tab w:val="right" w:leader="dot" w:pos="10207"/>
            </w:tabs>
            <w:ind w:left="800"/>
          </w:pPr>
          <w:r>
            <w:fldChar w:fldCharType="begin"/>
          </w:r>
          <w:r>
            <w:instrText xml:space="preserve"> HYPERLINK \l "_Toc23491" </w:instrText>
          </w:r>
          <w:r>
            <w:fldChar w:fldCharType="separate"/>
          </w:r>
          <w:r>
            <w:rPr>
              <w:rFonts w:hint="eastAsia" w:ascii="宋体" w:hAnsi="宋体"/>
              <w:szCs w:val="28"/>
            </w:rPr>
            <w:t>七、</w:t>
          </w:r>
          <w:r>
            <w:rPr>
              <w:rFonts w:hint="eastAsia"/>
              <w:szCs w:val="28"/>
            </w:rPr>
            <w:t>其他</w:t>
          </w:r>
          <w:r>
            <w:tab/>
          </w:r>
          <w:r>
            <w:fldChar w:fldCharType="begin"/>
          </w:r>
          <w:r>
            <w:instrText xml:space="preserve"> PAGEREF _Toc23491 \h </w:instrText>
          </w:r>
          <w:r>
            <w:fldChar w:fldCharType="separate"/>
          </w:r>
          <w:r>
            <w:t>6</w:t>
          </w:r>
          <w:r>
            <w:fldChar w:fldCharType="end"/>
          </w:r>
          <w:r>
            <w:fldChar w:fldCharType="end"/>
          </w:r>
        </w:p>
        <w:p>
          <w:pPr>
            <w:pStyle w:val="49"/>
            <w:tabs>
              <w:tab w:val="right" w:leader="dot" w:pos="10207"/>
            </w:tabs>
            <w:ind w:left="400"/>
          </w:pPr>
          <w:r>
            <w:fldChar w:fldCharType="begin"/>
          </w:r>
          <w:r>
            <w:instrText xml:space="preserve"> HYPERLINK \l "_Toc26855" </w:instrText>
          </w:r>
          <w:r>
            <w:fldChar w:fldCharType="separate"/>
          </w:r>
          <w:r>
            <w:rPr>
              <w:rFonts w:hint="eastAsia" w:ascii="宋体" w:hAnsi="宋体"/>
              <w:szCs w:val="36"/>
            </w:rPr>
            <w:t>第四篇  比选程序及方法、评审标准等</w:t>
          </w:r>
          <w:r>
            <w:tab/>
          </w:r>
          <w:r>
            <w:fldChar w:fldCharType="begin"/>
          </w:r>
          <w:r>
            <w:instrText xml:space="preserve"> PAGEREF _Toc26855 \h </w:instrText>
          </w:r>
          <w:r>
            <w:fldChar w:fldCharType="separate"/>
          </w:r>
          <w:r>
            <w:t>7</w:t>
          </w:r>
          <w:r>
            <w:fldChar w:fldCharType="end"/>
          </w:r>
          <w:r>
            <w:fldChar w:fldCharType="end"/>
          </w:r>
        </w:p>
        <w:p>
          <w:pPr>
            <w:pStyle w:val="32"/>
            <w:tabs>
              <w:tab w:val="right" w:leader="dot" w:pos="10207"/>
            </w:tabs>
            <w:ind w:left="800"/>
          </w:pPr>
          <w:r>
            <w:fldChar w:fldCharType="begin"/>
          </w:r>
          <w:r>
            <w:instrText xml:space="preserve"> HYPERLINK \l "_Toc30207" </w:instrText>
          </w:r>
          <w:r>
            <w:fldChar w:fldCharType="separate"/>
          </w:r>
          <w:r>
            <w:rPr>
              <w:rFonts w:hint="eastAsia" w:ascii="宋体" w:hAnsi="宋体"/>
              <w:szCs w:val="28"/>
            </w:rPr>
            <w:t>一、比选程序及方法</w:t>
          </w:r>
          <w:r>
            <w:tab/>
          </w:r>
          <w:r>
            <w:fldChar w:fldCharType="begin"/>
          </w:r>
          <w:r>
            <w:instrText xml:space="preserve"> PAGEREF _Toc30207 \h </w:instrText>
          </w:r>
          <w:r>
            <w:fldChar w:fldCharType="separate"/>
          </w:r>
          <w:r>
            <w:t>7</w:t>
          </w:r>
          <w:r>
            <w:fldChar w:fldCharType="end"/>
          </w:r>
          <w:r>
            <w:fldChar w:fldCharType="end"/>
          </w:r>
        </w:p>
        <w:p>
          <w:pPr>
            <w:pStyle w:val="32"/>
            <w:tabs>
              <w:tab w:val="right" w:leader="dot" w:pos="10207"/>
            </w:tabs>
            <w:ind w:left="800"/>
          </w:pPr>
          <w:r>
            <w:fldChar w:fldCharType="begin"/>
          </w:r>
          <w:r>
            <w:instrText xml:space="preserve"> HYPERLINK \l "_Toc606" </w:instrText>
          </w:r>
          <w:r>
            <w:fldChar w:fldCharType="separate"/>
          </w:r>
          <w:r>
            <w:rPr>
              <w:rFonts w:hint="eastAsia" w:ascii="宋体" w:hAnsi="宋体"/>
              <w:szCs w:val="28"/>
            </w:rPr>
            <w:t>二、评审标准</w:t>
          </w:r>
          <w:r>
            <w:tab/>
          </w:r>
          <w:r>
            <w:fldChar w:fldCharType="begin"/>
          </w:r>
          <w:r>
            <w:instrText xml:space="preserve"> PAGEREF _Toc606 \h </w:instrText>
          </w:r>
          <w:r>
            <w:fldChar w:fldCharType="separate"/>
          </w:r>
          <w:r>
            <w:t>8</w:t>
          </w:r>
          <w:r>
            <w:fldChar w:fldCharType="end"/>
          </w:r>
          <w:r>
            <w:fldChar w:fldCharType="end"/>
          </w:r>
        </w:p>
        <w:p>
          <w:pPr>
            <w:pStyle w:val="32"/>
            <w:tabs>
              <w:tab w:val="right" w:leader="dot" w:pos="10207"/>
            </w:tabs>
            <w:ind w:left="800"/>
          </w:pPr>
          <w:r>
            <w:fldChar w:fldCharType="begin"/>
          </w:r>
          <w:r>
            <w:instrText xml:space="preserve"> HYPERLINK \l "_Toc3770" </w:instrText>
          </w:r>
          <w:r>
            <w:fldChar w:fldCharType="separate"/>
          </w:r>
          <w:r>
            <w:rPr>
              <w:rFonts w:hint="eastAsia" w:ascii="宋体" w:hAnsi="宋体"/>
              <w:szCs w:val="28"/>
            </w:rPr>
            <w:t>三、无效响应</w:t>
          </w:r>
          <w:r>
            <w:tab/>
          </w:r>
          <w:r>
            <w:fldChar w:fldCharType="begin"/>
          </w:r>
          <w:r>
            <w:instrText xml:space="preserve"> PAGEREF _Toc3770 \h </w:instrText>
          </w:r>
          <w:r>
            <w:fldChar w:fldCharType="separate"/>
          </w:r>
          <w:r>
            <w:t>10</w:t>
          </w:r>
          <w:r>
            <w:fldChar w:fldCharType="end"/>
          </w:r>
          <w:r>
            <w:fldChar w:fldCharType="end"/>
          </w:r>
        </w:p>
        <w:p>
          <w:pPr>
            <w:pStyle w:val="32"/>
            <w:tabs>
              <w:tab w:val="right" w:leader="dot" w:pos="10207"/>
            </w:tabs>
            <w:ind w:left="800"/>
          </w:pPr>
          <w:r>
            <w:fldChar w:fldCharType="begin"/>
          </w:r>
          <w:r>
            <w:instrText xml:space="preserve"> HYPERLINK \l "_Toc12272" </w:instrText>
          </w:r>
          <w:r>
            <w:fldChar w:fldCharType="separate"/>
          </w:r>
          <w:r>
            <w:rPr>
              <w:rFonts w:hint="eastAsia" w:ascii="宋体" w:hAnsi="宋体"/>
              <w:szCs w:val="28"/>
            </w:rPr>
            <w:t>四、比选终止</w:t>
          </w:r>
          <w:r>
            <w:tab/>
          </w:r>
          <w:r>
            <w:fldChar w:fldCharType="begin"/>
          </w:r>
          <w:r>
            <w:instrText xml:space="preserve"> PAGEREF _Toc12272 \h </w:instrText>
          </w:r>
          <w:r>
            <w:fldChar w:fldCharType="separate"/>
          </w:r>
          <w:r>
            <w:t>10</w:t>
          </w:r>
          <w:r>
            <w:fldChar w:fldCharType="end"/>
          </w:r>
          <w:r>
            <w:fldChar w:fldCharType="end"/>
          </w:r>
        </w:p>
        <w:p>
          <w:pPr>
            <w:pStyle w:val="49"/>
            <w:tabs>
              <w:tab w:val="right" w:leader="dot" w:pos="10207"/>
            </w:tabs>
            <w:ind w:left="400"/>
          </w:pPr>
          <w:r>
            <w:fldChar w:fldCharType="begin"/>
          </w:r>
          <w:r>
            <w:instrText xml:space="preserve"> HYPERLINK \l "_Toc10587" </w:instrText>
          </w:r>
          <w:r>
            <w:fldChar w:fldCharType="separate"/>
          </w:r>
          <w:r>
            <w:rPr>
              <w:rFonts w:hint="eastAsia" w:ascii="宋体" w:hAnsi="宋体"/>
              <w:szCs w:val="36"/>
            </w:rPr>
            <w:t>第五篇  竞选人须知</w:t>
          </w:r>
          <w:r>
            <w:tab/>
          </w:r>
          <w:r>
            <w:fldChar w:fldCharType="begin"/>
          </w:r>
          <w:r>
            <w:instrText xml:space="preserve"> PAGEREF _Toc10587 \h </w:instrText>
          </w:r>
          <w:r>
            <w:fldChar w:fldCharType="separate"/>
          </w:r>
          <w:r>
            <w:t>11</w:t>
          </w:r>
          <w:r>
            <w:fldChar w:fldCharType="end"/>
          </w:r>
          <w:r>
            <w:fldChar w:fldCharType="end"/>
          </w:r>
        </w:p>
        <w:p>
          <w:pPr>
            <w:pStyle w:val="32"/>
            <w:tabs>
              <w:tab w:val="right" w:leader="dot" w:pos="10207"/>
            </w:tabs>
            <w:ind w:left="800"/>
          </w:pPr>
          <w:r>
            <w:fldChar w:fldCharType="begin"/>
          </w:r>
          <w:r>
            <w:instrText xml:space="preserve"> HYPERLINK \l "_Toc22048" </w:instrText>
          </w:r>
          <w:r>
            <w:fldChar w:fldCharType="separate"/>
          </w:r>
          <w:r>
            <w:rPr>
              <w:rFonts w:hint="eastAsia" w:asciiTheme="minorEastAsia" w:hAnsiTheme="minorEastAsia" w:eastAsiaTheme="minorEastAsia" w:cstheme="minorEastAsia"/>
            </w:rPr>
            <w:t>一、比选竞选人</w:t>
          </w:r>
          <w:r>
            <w:tab/>
          </w:r>
          <w:r>
            <w:fldChar w:fldCharType="begin"/>
          </w:r>
          <w:r>
            <w:instrText xml:space="preserve"> PAGEREF _Toc22048 \h </w:instrText>
          </w:r>
          <w:r>
            <w:fldChar w:fldCharType="separate"/>
          </w:r>
          <w:r>
            <w:t>11</w:t>
          </w:r>
          <w:r>
            <w:fldChar w:fldCharType="end"/>
          </w:r>
          <w:r>
            <w:fldChar w:fldCharType="end"/>
          </w:r>
        </w:p>
        <w:p>
          <w:pPr>
            <w:pStyle w:val="32"/>
            <w:tabs>
              <w:tab w:val="right" w:leader="dot" w:pos="10207"/>
            </w:tabs>
            <w:ind w:left="800"/>
          </w:pPr>
          <w:r>
            <w:fldChar w:fldCharType="begin"/>
          </w:r>
          <w:r>
            <w:instrText xml:space="preserve"> HYPERLINK \l "_Toc13363" </w:instrText>
          </w:r>
          <w:r>
            <w:fldChar w:fldCharType="separate"/>
          </w:r>
          <w:r>
            <w:rPr>
              <w:rFonts w:hint="eastAsia" w:asciiTheme="minorEastAsia" w:hAnsiTheme="minorEastAsia" w:eastAsiaTheme="minorEastAsia" w:cstheme="minorEastAsia"/>
            </w:rPr>
            <w:t>二、竞争性比选文件</w:t>
          </w:r>
          <w:r>
            <w:tab/>
          </w:r>
          <w:r>
            <w:fldChar w:fldCharType="begin"/>
          </w:r>
          <w:r>
            <w:instrText xml:space="preserve"> PAGEREF _Toc13363 \h </w:instrText>
          </w:r>
          <w:r>
            <w:fldChar w:fldCharType="separate"/>
          </w:r>
          <w:r>
            <w:t>11</w:t>
          </w:r>
          <w:r>
            <w:fldChar w:fldCharType="end"/>
          </w:r>
          <w:r>
            <w:fldChar w:fldCharType="end"/>
          </w:r>
        </w:p>
        <w:p>
          <w:pPr>
            <w:pStyle w:val="32"/>
            <w:tabs>
              <w:tab w:val="right" w:leader="dot" w:pos="10207"/>
            </w:tabs>
            <w:ind w:left="800"/>
          </w:pPr>
          <w:r>
            <w:fldChar w:fldCharType="begin"/>
          </w:r>
          <w:r>
            <w:instrText xml:space="preserve"> HYPERLINK \l "_Toc7815" </w:instrText>
          </w:r>
          <w:r>
            <w:fldChar w:fldCharType="separate"/>
          </w:r>
          <w:r>
            <w:rPr>
              <w:rFonts w:hint="eastAsia" w:asciiTheme="minorEastAsia" w:hAnsiTheme="minorEastAsia" w:eastAsiaTheme="minorEastAsia" w:cstheme="minorEastAsia"/>
            </w:rPr>
            <w:t>三、比选要求</w:t>
          </w:r>
          <w:r>
            <w:tab/>
          </w:r>
          <w:r>
            <w:fldChar w:fldCharType="begin"/>
          </w:r>
          <w:r>
            <w:instrText xml:space="preserve"> PAGEREF _Toc7815 \h </w:instrText>
          </w:r>
          <w:r>
            <w:fldChar w:fldCharType="separate"/>
          </w:r>
          <w:r>
            <w:t>11</w:t>
          </w:r>
          <w:r>
            <w:fldChar w:fldCharType="end"/>
          </w:r>
          <w:r>
            <w:fldChar w:fldCharType="end"/>
          </w:r>
        </w:p>
        <w:p>
          <w:pPr>
            <w:pStyle w:val="32"/>
            <w:tabs>
              <w:tab w:val="right" w:leader="dot" w:pos="10207"/>
            </w:tabs>
            <w:ind w:left="800"/>
          </w:pPr>
          <w:r>
            <w:fldChar w:fldCharType="begin"/>
          </w:r>
          <w:r>
            <w:instrText xml:space="preserve"> HYPERLINK \l "_Toc31954" </w:instrText>
          </w:r>
          <w:r>
            <w:fldChar w:fldCharType="separate"/>
          </w:r>
          <w:r>
            <w:rPr>
              <w:rFonts w:hint="eastAsia" w:asciiTheme="minorEastAsia" w:hAnsiTheme="minorEastAsia" w:eastAsiaTheme="minorEastAsia" w:cstheme="minorEastAsia"/>
            </w:rPr>
            <w:t>四、中选人的确认和变更</w:t>
          </w:r>
          <w:r>
            <w:tab/>
          </w:r>
          <w:r>
            <w:fldChar w:fldCharType="begin"/>
          </w:r>
          <w:r>
            <w:instrText xml:space="preserve"> PAGEREF _Toc31954 \h </w:instrText>
          </w:r>
          <w:r>
            <w:fldChar w:fldCharType="separate"/>
          </w:r>
          <w:r>
            <w:t>12</w:t>
          </w:r>
          <w:r>
            <w:fldChar w:fldCharType="end"/>
          </w:r>
          <w:r>
            <w:fldChar w:fldCharType="end"/>
          </w:r>
        </w:p>
        <w:p>
          <w:pPr>
            <w:pStyle w:val="32"/>
            <w:tabs>
              <w:tab w:val="right" w:leader="dot" w:pos="10207"/>
            </w:tabs>
            <w:ind w:left="800"/>
          </w:pPr>
          <w:r>
            <w:fldChar w:fldCharType="begin"/>
          </w:r>
          <w:r>
            <w:instrText xml:space="preserve"> HYPERLINK \l "_Toc18766" </w:instrText>
          </w:r>
          <w:r>
            <w:fldChar w:fldCharType="separate"/>
          </w:r>
          <w:r>
            <w:rPr>
              <w:rFonts w:hint="eastAsia" w:asciiTheme="minorEastAsia" w:hAnsiTheme="minorEastAsia" w:eastAsiaTheme="minorEastAsia" w:cstheme="minorEastAsia"/>
            </w:rPr>
            <w:t>五、中选通知</w:t>
          </w:r>
          <w:r>
            <w:tab/>
          </w:r>
          <w:r>
            <w:fldChar w:fldCharType="begin"/>
          </w:r>
          <w:r>
            <w:instrText xml:space="preserve"> PAGEREF _Toc18766 \h </w:instrText>
          </w:r>
          <w:r>
            <w:fldChar w:fldCharType="separate"/>
          </w:r>
          <w:r>
            <w:t>12</w:t>
          </w:r>
          <w:r>
            <w:fldChar w:fldCharType="end"/>
          </w:r>
          <w:r>
            <w:fldChar w:fldCharType="end"/>
          </w:r>
        </w:p>
        <w:p>
          <w:pPr>
            <w:pStyle w:val="32"/>
            <w:tabs>
              <w:tab w:val="right" w:leader="dot" w:pos="10207"/>
            </w:tabs>
            <w:ind w:left="800"/>
          </w:pPr>
          <w:r>
            <w:fldChar w:fldCharType="begin"/>
          </w:r>
          <w:r>
            <w:instrText xml:space="preserve"> HYPERLINK \l "_Toc12336" </w:instrText>
          </w:r>
          <w:r>
            <w:fldChar w:fldCharType="separate"/>
          </w:r>
          <w:r>
            <w:rPr>
              <w:rFonts w:hint="eastAsia" w:asciiTheme="minorEastAsia" w:hAnsiTheme="minorEastAsia" w:eastAsiaTheme="minorEastAsia" w:cstheme="minorEastAsia"/>
            </w:rPr>
            <w:t>六、比选代理服务费</w:t>
          </w:r>
          <w:r>
            <w:tab/>
          </w:r>
          <w:r>
            <w:fldChar w:fldCharType="begin"/>
          </w:r>
          <w:r>
            <w:instrText xml:space="preserve"> PAGEREF _Toc12336 \h </w:instrText>
          </w:r>
          <w:r>
            <w:fldChar w:fldCharType="separate"/>
          </w:r>
          <w:r>
            <w:t>12</w:t>
          </w:r>
          <w:r>
            <w:fldChar w:fldCharType="end"/>
          </w:r>
          <w:r>
            <w:fldChar w:fldCharType="end"/>
          </w:r>
        </w:p>
        <w:p>
          <w:pPr>
            <w:pStyle w:val="32"/>
            <w:tabs>
              <w:tab w:val="right" w:leader="dot" w:pos="10207"/>
            </w:tabs>
            <w:ind w:left="800"/>
          </w:pPr>
          <w:r>
            <w:fldChar w:fldCharType="begin"/>
          </w:r>
          <w:r>
            <w:instrText xml:space="preserve"> HYPERLINK \l "_Toc20281" </w:instrText>
          </w:r>
          <w:r>
            <w:fldChar w:fldCharType="separate"/>
          </w:r>
          <w:r>
            <w:rPr>
              <w:rFonts w:hint="eastAsia" w:asciiTheme="minorEastAsia" w:hAnsiTheme="minorEastAsia" w:eastAsiaTheme="minorEastAsia" w:cstheme="minorEastAsia"/>
            </w:rPr>
            <w:t>七、签订合同</w:t>
          </w:r>
          <w:r>
            <w:tab/>
          </w:r>
          <w:r>
            <w:fldChar w:fldCharType="begin"/>
          </w:r>
          <w:r>
            <w:instrText xml:space="preserve"> PAGEREF _Toc20281 \h </w:instrText>
          </w:r>
          <w:r>
            <w:fldChar w:fldCharType="separate"/>
          </w:r>
          <w:r>
            <w:t>13</w:t>
          </w:r>
          <w:r>
            <w:fldChar w:fldCharType="end"/>
          </w:r>
          <w:r>
            <w:fldChar w:fldCharType="end"/>
          </w:r>
        </w:p>
        <w:p>
          <w:pPr>
            <w:pStyle w:val="49"/>
            <w:tabs>
              <w:tab w:val="right" w:leader="dot" w:pos="10207"/>
            </w:tabs>
            <w:ind w:left="400"/>
          </w:pPr>
          <w:r>
            <w:fldChar w:fldCharType="begin"/>
          </w:r>
          <w:r>
            <w:instrText xml:space="preserve"> HYPERLINK \l "_Toc3335" </w:instrText>
          </w:r>
          <w:r>
            <w:fldChar w:fldCharType="separate"/>
          </w:r>
          <w:r>
            <w:rPr>
              <w:rFonts w:hint="eastAsia" w:ascii="宋体" w:hAnsi="宋体"/>
              <w:szCs w:val="36"/>
            </w:rPr>
            <w:t>第</w:t>
          </w:r>
          <w:r>
            <w:rPr>
              <w:rFonts w:ascii="宋体" w:hAnsi="宋体"/>
              <w:szCs w:val="36"/>
            </w:rPr>
            <w:t>六篇</w:t>
          </w:r>
          <w:r>
            <w:rPr>
              <w:rFonts w:hint="eastAsia" w:ascii="宋体" w:hAnsi="宋体"/>
              <w:szCs w:val="36"/>
            </w:rPr>
            <w:t xml:space="preserve">  采购合同</w:t>
          </w:r>
          <w:r>
            <w:tab/>
          </w:r>
          <w:r>
            <w:fldChar w:fldCharType="begin"/>
          </w:r>
          <w:r>
            <w:instrText xml:space="preserve"> PAGEREF _Toc3335 \h </w:instrText>
          </w:r>
          <w:r>
            <w:fldChar w:fldCharType="separate"/>
          </w:r>
          <w:r>
            <w:t>14</w:t>
          </w:r>
          <w:r>
            <w:fldChar w:fldCharType="end"/>
          </w:r>
          <w:r>
            <w:fldChar w:fldCharType="end"/>
          </w:r>
        </w:p>
        <w:p>
          <w:pPr>
            <w:pStyle w:val="49"/>
            <w:tabs>
              <w:tab w:val="right" w:leader="dot" w:pos="10207"/>
            </w:tabs>
            <w:ind w:left="400"/>
          </w:pPr>
          <w:r>
            <w:fldChar w:fldCharType="begin"/>
          </w:r>
          <w:r>
            <w:instrText xml:space="preserve"> HYPERLINK \l "_Toc271" </w:instrText>
          </w:r>
          <w:r>
            <w:fldChar w:fldCharType="separate"/>
          </w:r>
          <w:r>
            <w:rPr>
              <w:rFonts w:hint="eastAsia" w:ascii="宋体" w:hAnsi="宋体"/>
              <w:szCs w:val="36"/>
            </w:rPr>
            <w:t>第</w:t>
          </w:r>
          <w:r>
            <w:rPr>
              <w:rFonts w:ascii="宋体" w:hAnsi="宋体"/>
              <w:szCs w:val="36"/>
            </w:rPr>
            <w:t>七</w:t>
          </w:r>
          <w:r>
            <w:rPr>
              <w:rFonts w:hint="eastAsia" w:ascii="宋体" w:hAnsi="宋体"/>
              <w:szCs w:val="36"/>
            </w:rPr>
            <w:t>篇  竞选文件编制要求</w:t>
          </w:r>
          <w:r>
            <w:tab/>
          </w:r>
          <w:r>
            <w:fldChar w:fldCharType="begin"/>
          </w:r>
          <w:r>
            <w:instrText xml:space="preserve"> PAGEREF _Toc271 \h </w:instrText>
          </w:r>
          <w:r>
            <w:fldChar w:fldCharType="separate"/>
          </w:r>
          <w:r>
            <w:t>15</w:t>
          </w:r>
          <w:r>
            <w:fldChar w:fldCharType="end"/>
          </w:r>
          <w:r>
            <w:fldChar w:fldCharType="end"/>
          </w:r>
        </w:p>
        <w:p>
          <w:pPr>
            <w:pStyle w:val="32"/>
            <w:tabs>
              <w:tab w:val="right" w:leader="dot" w:pos="10207"/>
            </w:tabs>
            <w:ind w:left="800"/>
          </w:pPr>
          <w:r>
            <w:fldChar w:fldCharType="begin"/>
          </w:r>
          <w:r>
            <w:instrText xml:space="preserve"> HYPERLINK \l "_Toc25103" </w:instrText>
          </w:r>
          <w:r>
            <w:fldChar w:fldCharType="separate"/>
          </w:r>
          <w:r>
            <w:rPr>
              <w:rFonts w:hint="eastAsia" w:ascii="宋体" w:hAnsi="宋体"/>
              <w:szCs w:val="24"/>
            </w:rPr>
            <w:t>一</w:t>
          </w:r>
          <w:r>
            <w:rPr>
              <w:rFonts w:ascii="宋体" w:hAnsi="宋体"/>
              <w:szCs w:val="24"/>
            </w:rPr>
            <w:t>、</w:t>
          </w:r>
          <w:r>
            <w:rPr>
              <w:rFonts w:hint="eastAsia" w:ascii="宋体" w:hAnsi="宋体"/>
              <w:szCs w:val="24"/>
            </w:rPr>
            <w:t>竞选文件封面</w:t>
          </w:r>
          <w:r>
            <w:tab/>
          </w:r>
          <w:r>
            <w:fldChar w:fldCharType="begin"/>
          </w:r>
          <w:r>
            <w:instrText xml:space="preserve"> PAGEREF _Toc25103 \h </w:instrText>
          </w:r>
          <w:r>
            <w:fldChar w:fldCharType="separate"/>
          </w:r>
          <w:r>
            <w:t>16</w:t>
          </w:r>
          <w:r>
            <w:fldChar w:fldCharType="end"/>
          </w:r>
          <w:r>
            <w:fldChar w:fldCharType="end"/>
          </w:r>
        </w:p>
        <w:p>
          <w:pPr>
            <w:pStyle w:val="32"/>
            <w:tabs>
              <w:tab w:val="right" w:leader="dot" w:pos="10207"/>
            </w:tabs>
            <w:ind w:left="800"/>
          </w:pPr>
          <w:r>
            <w:fldChar w:fldCharType="begin"/>
          </w:r>
          <w:r>
            <w:instrText xml:space="preserve"> HYPERLINK \l "_Toc30583" </w:instrText>
          </w:r>
          <w:r>
            <w:fldChar w:fldCharType="separate"/>
          </w:r>
          <w:r>
            <w:rPr>
              <w:rFonts w:hint="eastAsia" w:ascii="宋体" w:hAnsi="宋体"/>
              <w:szCs w:val="24"/>
            </w:rPr>
            <w:t>二、经济部分</w:t>
          </w:r>
          <w:r>
            <w:tab/>
          </w:r>
          <w:r>
            <w:fldChar w:fldCharType="begin"/>
          </w:r>
          <w:r>
            <w:instrText xml:space="preserve"> PAGEREF _Toc30583 \h </w:instrText>
          </w:r>
          <w:r>
            <w:fldChar w:fldCharType="separate"/>
          </w:r>
          <w:r>
            <w:t>17</w:t>
          </w:r>
          <w:r>
            <w:fldChar w:fldCharType="end"/>
          </w:r>
          <w:r>
            <w:fldChar w:fldCharType="end"/>
          </w:r>
        </w:p>
        <w:p>
          <w:pPr>
            <w:pStyle w:val="32"/>
            <w:tabs>
              <w:tab w:val="right" w:leader="dot" w:pos="10207"/>
            </w:tabs>
            <w:ind w:left="800"/>
          </w:pPr>
          <w:r>
            <w:fldChar w:fldCharType="begin"/>
          </w:r>
          <w:r>
            <w:instrText xml:space="preserve"> HYPERLINK \l "_Toc32503" </w:instrText>
          </w:r>
          <w:r>
            <w:fldChar w:fldCharType="separate"/>
          </w:r>
          <w:r>
            <w:rPr>
              <w:rFonts w:hint="eastAsia" w:ascii="宋体" w:hAnsi="宋体"/>
              <w:szCs w:val="24"/>
            </w:rPr>
            <w:t>三、服务部分</w:t>
          </w:r>
          <w:r>
            <w:tab/>
          </w:r>
          <w:r>
            <w:fldChar w:fldCharType="begin"/>
          </w:r>
          <w:r>
            <w:instrText xml:space="preserve"> PAGEREF _Toc32503 \h </w:instrText>
          </w:r>
          <w:r>
            <w:fldChar w:fldCharType="separate"/>
          </w:r>
          <w:r>
            <w:t>19</w:t>
          </w:r>
          <w:r>
            <w:fldChar w:fldCharType="end"/>
          </w:r>
          <w:r>
            <w:fldChar w:fldCharType="end"/>
          </w:r>
        </w:p>
        <w:p>
          <w:pPr>
            <w:pStyle w:val="32"/>
            <w:tabs>
              <w:tab w:val="right" w:leader="dot" w:pos="10207"/>
            </w:tabs>
            <w:ind w:left="800"/>
          </w:pPr>
          <w:r>
            <w:fldChar w:fldCharType="begin"/>
          </w:r>
          <w:r>
            <w:instrText xml:space="preserve"> HYPERLINK \l "_Toc32380" </w:instrText>
          </w:r>
          <w:r>
            <w:fldChar w:fldCharType="separate"/>
          </w:r>
          <w:r>
            <w:rPr>
              <w:rFonts w:hint="eastAsia" w:ascii="宋体" w:hAnsi="宋体"/>
              <w:szCs w:val="24"/>
            </w:rPr>
            <w:t>四、商务部分</w:t>
          </w:r>
          <w:r>
            <w:tab/>
          </w:r>
          <w:r>
            <w:fldChar w:fldCharType="begin"/>
          </w:r>
          <w:r>
            <w:instrText xml:space="preserve"> PAGEREF _Toc32380 \h </w:instrText>
          </w:r>
          <w:r>
            <w:fldChar w:fldCharType="separate"/>
          </w:r>
          <w:r>
            <w:t>21</w:t>
          </w:r>
          <w:r>
            <w:fldChar w:fldCharType="end"/>
          </w:r>
          <w:r>
            <w:fldChar w:fldCharType="end"/>
          </w:r>
        </w:p>
        <w:p>
          <w:pPr>
            <w:pStyle w:val="32"/>
            <w:tabs>
              <w:tab w:val="right" w:leader="dot" w:pos="10207"/>
            </w:tabs>
            <w:ind w:left="800"/>
          </w:pPr>
          <w:r>
            <w:fldChar w:fldCharType="begin"/>
          </w:r>
          <w:r>
            <w:instrText xml:space="preserve"> HYPERLINK \l "_Toc13908" </w:instrText>
          </w:r>
          <w:r>
            <w:fldChar w:fldCharType="separate"/>
          </w:r>
          <w:r>
            <w:rPr>
              <w:rFonts w:hint="eastAsia" w:ascii="宋体" w:hAnsi="宋体"/>
              <w:szCs w:val="24"/>
            </w:rPr>
            <w:t>五、资格条件及其他</w:t>
          </w:r>
          <w:r>
            <w:tab/>
          </w:r>
          <w:r>
            <w:fldChar w:fldCharType="begin"/>
          </w:r>
          <w:r>
            <w:instrText xml:space="preserve"> PAGEREF _Toc13908 \h </w:instrText>
          </w:r>
          <w:r>
            <w:fldChar w:fldCharType="separate"/>
          </w:r>
          <w:r>
            <w:t>27</w:t>
          </w:r>
          <w:r>
            <w:fldChar w:fldCharType="end"/>
          </w:r>
          <w:r>
            <w:fldChar w:fldCharType="end"/>
          </w:r>
        </w:p>
        <w:p>
          <w:pPr>
            <w:pStyle w:val="49"/>
            <w:tabs>
              <w:tab w:val="right" w:leader="dot" w:pos="9000"/>
            </w:tabs>
            <w:spacing w:line="340" w:lineRule="exact"/>
            <w:ind w:left="0" w:leftChars="0"/>
            <w:jc w:val="center"/>
            <w:rPr>
              <w:rFonts w:ascii="方正仿宋_GBK" w:hAnsi="Calibri" w:eastAsia="方正仿宋_GBK"/>
              <w:sz w:val="21"/>
              <w:szCs w:val="21"/>
            </w:rPr>
            <w:sectPr>
              <w:footerReference r:id="rId7" w:type="first"/>
              <w:footerReference r:id="rId6" w:type="default"/>
              <w:pgSz w:w="11907" w:h="16840"/>
              <w:pgMar w:top="850" w:right="850" w:bottom="850" w:left="850" w:header="851" w:footer="992" w:gutter="0"/>
              <w:pgNumType w:start="1"/>
              <w:cols w:space="720" w:num="1"/>
              <w:titlePg/>
              <w:docGrid w:linePitch="381" w:charSpace="-5735"/>
            </w:sectPr>
          </w:pPr>
          <w:r>
            <w:rPr>
              <w:rFonts w:ascii="方正仿宋_GBK" w:hAnsi="Calibri" w:eastAsia="方正仿宋_GBK"/>
              <w:szCs w:val="21"/>
            </w:rPr>
            <w:fldChar w:fldCharType="end"/>
          </w:r>
        </w:p>
      </w:sdtContent>
    </w:sdt>
    <w:p>
      <w:pPr>
        <w:pStyle w:val="5"/>
        <w:spacing w:line="360" w:lineRule="auto"/>
        <w:jc w:val="center"/>
        <w:rPr>
          <w:rFonts w:ascii="宋体" w:hAnsi="宋体" w:eastAsia="宋体"/>
          <w:sz w:val="36"/>
          <w:szCs w:val="36"/>
        </w:rPr>
      </w:pPr>
      <w:bookmarkStart w:id="6" w:name="_Toc6818"/>
      <w:bookmarkStart w:id="7" w:name="_Toc12789052"/>
      <w:bookmarkStart w:id="8" w:name="_Toc3422"/>
      <w:bookmarkStart w:id="9" w:name="_Toc11641050"/>
      <w:r>
        <w:rPr>
          <w:rFonts w:hint="eastAsia" w:ascii="宋体" w:hAnsi="宋体" w:eastAsia="宋体"/>
          <w:sz w:val="36"/>
          <w:szCs w:val="36"/>
        </w:rPr>
        <w:t>第一篇  竞争性比选邀请书</w:t>
      </w:r>
      <w:bookmarkEnd w:id="6"/>
      <w:bookmarkEnd w:id="7"/>
      <w:bookmarkEnd w:id="8"/>
      <w:bookmarkEnd w:id="9"/>
    </w:p>
    <w:p>
      <w:pPr>
        <w:snapToGrid w:val="0"/>
        <w:spacing w:line="360" w:lineRule="auto"/>
        <w:ind w:firstLine="400" w:firstLineChars="200"/>
        <w:rPr>
          <w:rFonts w:ascii="宋体" w:hAnsi="宋体"/>
          <w:szCs w:val="28"/>
        </w:rPr>
      </w:pPr>
      <w:bookmarkStart w:id="10" w:name="_Toc317775175"/>
      <w:bookmarkStart w:id="11" w:name="_Toc313893526"/>
      <w:r>
        <w:rPr>
          <w:rFonts w:hint="eastAsia" w:ascii="宋体" w:hAnsi="宋体"/>
          <w:szCs w:val="28"/>
        </w:rPr>
        <w:t>瀚景项目管理有限公司重庆分公司（以下简称：比选代理机构）受重庆市制造业人才服务中心（以下简称：比选人）的委托，对“重庆市战新产业和未来产业发展与高校专业建设适应性研究”进行竞争性比选。欢迎有资格的竞选人前来参加比选。</w:t>
      </w:r>
    </w:p>
    <w:p>
      <w:pPr>
        <w:pStyle w:val="6"/>
        <w:spacing w:before="0" w:after="0" w:line="360" w:lineRule="auto"/>
        <w:rPr>
          <w:rFonts w:ascii="宋体" w:hAnsi="宋体"/>
          <w:sz w:val="28"/>
          <w:szCs w:val="28"/>
        </w:rPr>
      </w:pPr>
      <w:bookmarkStart w:id="12" w:name="_Toc18228"/>
      <w:bookmarkStart w:id="13" w:name="_Toc14273"/>
      <w:r>
        <w:rPr>
          <w:rFonts w:hint="eastAsia" w:ascii="宋体" w:hAnsi="宋体"/>
          <w:sz w:val="28"/>
          <w:szCs w:val="28"/>
        </w:rPr>
        <w:t>一、竞争性比选内容</w:t>
      </w:r>
      <w:bookmarkEnd w:id="10"/>
      <w:bookmarkEnd w:id="11"/>
      <w:bookmarkEnd w:id="12"/>
      <w:bookmarkEnd w:id="13"/>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1949"/>
        <w:gridCol w:w="1949"/>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3014" w:type="dxa"/>
            <w:tcBorders>
              <w:top w:val="single" w:color="auto" w:sz="4" w:space="0"/>
              <w:left w:val="single" w:color="auto" w:sz="4" w:space="0"/>
              <w:right w:val="single" w:color="auto" w:sz="4" w:space="0"/>
            </w:tcBorders>
            <w:noWrap/>
            <w:vAlign w:val="center"/>
          </w:tcPr>
          <w:p>
            <w:pPr>
              <w:jc w:val="center"/>
              <w:rPr>
                <w:rFonts w:ascii="宋体" w:hAnsi="宋体"/>
                <w:b/>
                <w:szCs w:val="28"/>
              </w:rPr>
            </w:pPr>
            <w:r>
              <w:rPr>
                <w:rFonts w:hint="eastAsia" w:ascii="宋体" w:hAnsi="宋体"/>
                <w:b/>
                <w:szCs w:val="28"/>
              </w:rPr>
              <w:t>比选内容</w:t>
            </w:r>
          </w:p>
        </w:tc>
        <w:tc>
          <w:tcPr>
            <w:tcW w:w="1949" w:type="dxa"/>
            <w:tcBorders>
              <w:top w:val="single" w:color="auto" w:sz="4" w:space="0"/>
              <w:left w:val="single" w:color="auto" w:sz="4" w:space="0"/>
              <w:right w:val="single" w:color="auto" w:sz="4" w:space="0"/>
            </w:tcBorders>
            <w:noWrap/>
            <w:vAlign w:val="center"/>
          </w:tcPr>
          <w:p>
            <w:pPr>
              <w:widowControl/>
              <w:jc w:val="center"/>
              <w:rPr>
                <w:rFonts w:ascii="宋体" w:hAnsi="宋体"/>
                <w:b/>
                <w:szCs w:val="28"/>
              </w:rPr>
            </w:pPr>
            <w:r>
              <w:rPr>
                <w:rFonts w:hint="eastAsia" w:ascii="宋体" w:hAnsi="宋体"/>
                <w:b/>
                <w:szCs w:val="28"/>
              </w:rPr>
              <w:t>最高限价</w:t>
            </w:r>
          </w:p>
          <w:p>
            <w:pPr>
              <w:widowControl/>
              <w:jc w:val="center"/>
              <w:rPr>
                <w:rFonts w:ascii="宋体" w:hAnsi="宋体"/>
                <w:b/>
                <w:szCs w:val="28"/>
              </w:rPr>
            </w:pPr>
            <w:r>
              <w:rPr>
                <w:rFonts w:hint="eastAsia" w:ascii="宋体" w:hAnsi="宋体"/>
                <w:b/>
                <w:szCs w:val="28"/>
              </w:rPr>
              <w:t>（元）</w:t>
            </w:r>
          </w:p>
        </w:tc>
        <w:tc>
          <w:tcPr>
            <w:tcW w:w="1949" w:type="dxa"/>
            <w:tcBorders>
              <w:top w:val="single" w:color="auto" w:sz="4" w:space="0"/>
              <w:left w:val="single" w:color="auto" w:sz="4" w:space="0"/>
              <w:right w:val="single" w:color="auto" w:sz="4" w:space="0"/>
            </w:tcBorders>
            <w:noWrap/>
            <w:vAlign w:val="center"/>
          </w:tcPr>
          <w:p>
            <w:pPr>
              <w:widowControl/>
              <w:jc w:val="center"/>
              <w:rPr>
                <w:rFonts w:ascii="宋体" w:hAnsi="宋体"/>
                <w:b/>
                <w:szCs w:val="28"/>
              </w:rPr>
            </w:pPr>
            <w:r>
              <w:rPr>
                <w:rFonts w:hint="eastAsia" w:ascii="宋体" w:hAnsi="宋体"/>
                <w:b/>
                <w:szCs w:val="28"/>
              </w:rPr>
              <w:t>比选保证金</w:t>
            </w:r>
          </w:p>
          <w:p>
            <w:pPr>
              <w:widowControl/>
              <w:jc w:val="center"/>
              <w:rPr>
                <w:rFonts w:ascii="宋体" w:hAnsi="宋体"/>
                <w:b/>
                <w:szCs w:val="28"/>
              </w:rPr>
            </w:pPr>
            <w:r>
              <w:rPr>
                <w:rFonts w:hint="eastAsia" w:ascii="宋体" w:hAnsi="宋体"/>
                <w:b/>
                <w:szCs w:val="28"/>
              </w:rPr>
              <w:t>(元)</w:t>
            </w:r>
          </w:p>
        </w:tc>
        <w:tc>
          <w:tcPr>
            <w:tcW w:w="1949" w:type="dxa"/>
            <w:tcBorders>
              <w:top w:val="single" w:color="auto" w:sz="4" w:space="0"/>
              <w:left w:val="single" w:color="auto" w:sz="4" w:space="0"/>
              <w:right w:val="single" w:color="auto" w:sz="4" w:space="0"/>
            </w:tcBorders>
            <w:noWrap/>
            <w:vAlign w:val="center"/>
          </w:tcPr>
          <w:p>
            <w:pPr>
              <w:jc w:val="center"/>
              <w:rPr>
                <w:rFonts w:ascii="宋体" w:hAnsi="宋体"/>
                <w:b/>
                <w:szCs w:val="28"/>
              </w:rPr>
            </w:pPr>
            <w:r>
              <w:rPr>
                <w:rFonts w:hint="eastAsia" w:ascii="宋体" w:hAnsi="宋体"/>
                <w:b/>
                <w:szCs w:val="28"/>
              </w:rPr>
              <w:t>中选人</w:t>
            </w:r>
          </w:p>
          <w:p>
            <w:pPr>
              <w:jc w:val="center"/>
              <w:rPr>
                <w:rFonts w:ascii="宋体" w:hAnsi="宋体"/>
                <w:b/>
                <w:szCs w:val="28"/>
              </w:rPr>
            </w:pPr>
            <w:r>
              <w:rPr>
                <w:rFonts w:hint="eastAsia" w:ascii="宋体" w:hAnsi="宋体"/>
                <w:b/>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30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8"/>
              </w:rPr>
            </w:pPr>
            <w:r>
              <w:rPr>
                <w:rFonts w:hint="eastAsia" w:ascii="宋体" w:hAnsi="宋体" w:cs="宋体"/>
                <w:szCs w:val="28"/>
              </w:rPr>
              <w:t>重庆市战新产业和未来产业发展与高校专业建设适应性研究</w:t>
            </w:r>
          </w:p>
        </w:tc>
        <w:tc>
          <w:tcPr>
            <w:tcW w:w="19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8"/>
              </w:rPr>
            </w:pPr>
            <w:r>
              <w:rPr>
                <w:rFonts w:hint="eastAsia" w:ascii="宋体" w:hAnsi="宋体" w:cs="宋体"/>
                <w:szCs w:val="28"/>
              </w:rPr>
              <w:t xml:space="preserve">72000 </w:t>
            </w:r>
          </w:p>
        </w:tc>
        <w:tc>
          <w:tcPr>
            <w:tcW w:w="19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8"/>
              </w:rPr>
            </w:pPr>
            <w:r>
              <w:rPr>
                <w:rFonts w:hint="eastAsia" w:ascii="宋体" w:hAnsi="宋体" w:cs="宋体"/>
                <w:szCs w:val="28"/>
              </w:rPr>
              <w:t xml:space="preserve"> /</w:t>
            </w:r>
          </w:p>
        </w:tc>
        <w:tc>
          <w:tcPr>
            <w:tcW w:w="19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8"/>
              </w:rPr>
            </w:pPr>
            <w:r>
              <w:rPr>
                <w:rFonts w:hint="eastAsia" w:ascii="宋体" w:hAnsi="宋体" w:cs="宋体"/>
                <w:szCs w:val="28"/>
              </w:rPr>
              <w:t>1名</w:t>
            </w:r>
          </w:p>
        </w:tc>
      </w:tr>
    </w:tbl>
    <w:p>
      <w:pPr>
        <w:pStyle w:val="6"/>
        <w:spacing w:before="0" w:after="0" w:line="360" w:lineRule="auto"/>
        <w:rPr>
          <w:rFonts w:ascii="宋体" w:hAnsi="宋体"/>
          <w:sz w:val="28"/>
          <w:szCs w:val="28"/>
        </w:rPr>
      </w:pPr>
      <w:bookmarkStart w:id="14" w:name="_Toc11547"/>
      <w:bookmarkStart w:id="15" w:name="_Toc10325"/>
      <w:bookmarkStart w:id="16" w:name="_Toc373860293"/>
      <w:bookmarkStart w:id="17" w:name="_Toc317775178"/>
      <w:r>
        <w:rPr>
          <w:rFonts w:hint="eastAsia" w:ascii="宋体" w:hAnsi="宋体"/>
          <w:sz w:val="28"/>
          <w:szCs w:val="28"/>
        </w:rPr>
        <w:t>二、资金来源</w:t>
      </w:r>
      <w:bookmarkEnd w:id="14"/>
      <w:bookmarkEnd w:id="15"/>
    </w:p>
    <w:p>
      <w:pPr>
        <w:spacing w:line="360" w:lineRule="auto"/>
        <w:ind w:firstLine="400" w:firstLineChars="200"/>
        <w:rPr>
          <w:rFonts w:ascii="宋体" w:hAnsi="宋体"/>
          <w:szCs w:val="28"/>
        </w:rPr>
      </w:pPr>
      <w:r>
        <w:rPr>
          <w:rFonts w:hint="eastAsia" w:ascii="宋体" w:hAnsi="宋体" w:cs="仿宋"/>
          <w:szCs w:val="28"/>
        </w:rPr>
        <w:t>业主自筹。</w:t>
      </w:r>
    </w:p>
    <w:p>
      <w:pPr>
        <w:pStyle w:val="6"/>
        <w:spacing w:before="0" w:after="0" w:line="360" w:lineRule="auto"/>
        <w:rPr>
          <w:rFonts w:ascii="宋体" w:hAnsi="宋体"/>
          <w:sz w:val="28"/>
          <w:szCs w:val="28"/>
        </w:rPr>
      </w:pPr>
      <w:bookmarkStart w:id="18" w:name="_Toc32451"/>
      <w:bookmarkStart w:id="19" w:name="_Toc12558"/>
      <w:r>
        <w:rPr>
          <w:rFonts w:hint="eastAsia" w:ascii="宋体" w:hAnsi="宋体"/>
          <w:sz w:val="28"/>
          <w:szCs w:val="28"/>
        </w:rPr>
        <w:t>三、竞选人</w:t>
      </w:r>
      <w:r>
        <w:rPr>
          <w:rFonts w:ascii="宋体" w:hAnsi="宋体"/>
          <w:sz w:val="28"/>
          <w:szCs w:val="28"/>
        </w:rPr>
        <w:t>的</w:t>
      </w:r>
      <w:r>
        <w:rPr>
          <w:rFonts w:hint="eastAsia" w:ascii="宋体" w:hAnsi="宋体"/>
          <w:sz w:val="28"/>
          <w:szCs w:val="28"/>
        </w:rPr>
        <w:t>资格条</w:t>
      </w:r>
      <w:r>
        <w:rPr>
          <w:rFonts w:ascii="宋体" w:hAnsi="宋体"/>
          <w:sz w:val="28"/>
          <w:szCs w:val="28"/>
        </w:rPr>
        <w:t>件</w:t>
      </w:r>
      <w:bookmarkEnd w:id="18"/>
      <w:bookmarkEnd w:id="19"/>
    </w:p>
    <w:p>
      <w:pPr>
        <w:spacing w:line="360" w:lineRule="auto"/>
        <w:ind w:firstLine="400" w:firstLineChars="200"/>
        <w:rPr>
          <w:rFonts w:ascii="宋体" w:hAnsi="宋体"/>
          <w:szCs w:val="28"/>
        </w:rPr>
      </w:pPr>
      <w:r>
        <w:rPr>
          <w:rFonts w:hint="eastAsia" w:ascii="宋体" w:hAnsi="宋体"/>
          <w:szCs w:val="28"/>
        </w:rPr>
        <w:t>竞选人需满足以下基本资格条件。</w:t>
      </w:r>
    </w:p>
    <w:p>
      <w:pPr>
        <w:spacing w:line="360" w:lineRule="auto"/>
        <w:ind w:firstLine="400" w:firstLineChars="200"/>
        <w:rPr>
          <w:rFonts w:ascii="宋体" w:hAnsi="宋体"/>
          <w:szCs w:val="28"/>
        </w:rPr>
      </w:pPr>
      <w:r>
        <w:rPr>
          <w:rFonts w:hint="eastAsia" w:ascii="宋体" w:hAnsi="宋体"/>
          <w:szCs w:val="28"/>
        </w:rPr>
        <w:t>（一）基本资格条件</w:t>
      </w:r>
    </w:p>
    <w:p>
      <w:pPr>
        <w:spacing w:line="360" w:lineRule="auto"/>
        <w:ind w:firstLine="400" w:firstLineChars="200"/>
        <w:rPr>
          <w:rFonts w:ascii="宋体" w:hAnsi="宋体"/>
          <w:szCs w:val="28"/>
        </w:rPr>
      </w:pPr>
      <w:r>
        <w:rPr>
          <w:rFonts w:hint="eastAsia" w:ascii="宋体" w:hAnsi="宋体"/>
          <w:szCs w:val="28"/>
        </w:rPr>
        <w:t>1．具有独立承担民事责任的能力；</w:t>
      </w:r>
    </w:p>
    <w:p>
      <w:pPr>
        <w:spacing w:line="360" w:lineRule="auto"/>
        <w:ind w:firstLine="400" w:firstLineChars="200"/>
        <w:rPr>
          <w:rFonts w:ascii="宋体" w:hAnsi="宋体"/>
          <w:szCs w:val="28"/>
        </w:rPr>
      </w:pPr>
      <w:r>
        <w:rPr>
          <w:rFonts w:hint="eastAsia" w:ascii="宋体" w:hAnsi="宋体"/>
          <w:szCs w:val="28"/>
        </w:rPr>
        <w:t>2．具有良好的商业信誉和健全的财务会计制度；</w:t>
      </w:r>
    </w:p>
    <w:p>
      <w:pPr>
        <w:spacing w:line="360" w:lineRule="auto"/>
        <w:ind w:firstLine="400" w:firstLineChars="200"/>
        <w:rPr>
          <w:rFonts w:ascii="宋体" w:hAnsi="宋体"/>
          <w:szCs w:val="28"/>
        </w:rPr>
      </w:pPr>
      <w:r>
        <w:rPr>
          <w:rFonts w:hint="eastAsia" w:ascii="宋体" w:hAnsi="宋体"/>
          <w:szCs w:val="28"/>
        </w:rPr>
        <w:t>3．具有履行合同所必需的设备和专业技术能力；</w:t>
      </w:r>
    </w:p>
    <w:p>
      <w:pPr>
        <w:spacing w:line="360" w:lineRule="auto"/>
        <w:ind w:firstLine="400" w:firstLineChars="200"/>
        <w:rPr>
          <w:rFonts w:ascii="宋体" w:hAnsi="宋体"/>
          <w:szCs w:val="28"/>
        </w:rPr>
      </w:pPr>
      <w:r>
        <w:rPr>
          <w:rFonts w:hint="eastAsia" w:ascii="宋体" w:hAnsi="宋体"/>
          <w:szCs w:val="28"/>
        </w:rPr>
        <w:t>4．有依法缴纳税收和社会保障资金的良好记录；</w:t>
      </w:r>
    </w:p>
    <w:p>
      <w:pPr>
        <w:spacing w:line="360" w:lineRule="auto"/>
        <w:ind w:firstLine="400" w:firstLineChars="200"/>
        <w:rPr>
          <w:rFonts w:ascii="宋体" w:hAnsi="宋体"/>
          <w:szCs w:val="28"/>
        </w:rPr>
      </w:pPr>
      <w:r>
        <w:rPr>
          <w:rFonts w:hint="eastAsia" w:ascii="宋体" w:hAnsi="宋体"/>
          <w:szCs w:val="28"/>
        </w:rPr>
        <w:t>5．参加比选前三年内，在经营活动中没有重大违法记录；</w:t>
      </w:r>
    </w:p>
    <w:p>
      <w:pPr>
        <w:spacing w:line="360" w:lineRule="auto"/>
        <w:ind w:firstLine="400" w:firstLineChars="200"/>
        <w:rPr>
          <w:rFonts w:ascii="宋体" w:hAnsi="宋体"/>
          <w:szCs w:val="28"/>
        </w:rPr>
      </w:pPr>
      <w:r>
        <w:rPr>
          <w:rFonts w:hint="eastAsia" w:ascii="宋体" w:hAnsi="宋体"/>
          <w:szCs w:val="28"/>
        </w:rPr>
        <w:t>6．法律、行政法规规定的其他条件。</w:t>
      </w:r>
    </w:p>
    <w:p>
      <w:pPr>
        <w:pStyle w:val="6"/>
        <w:spacing w:before="0" w:after="0" w:line="360" w:lineRule="auto"/>
        <w:rPr>
          <w:rFonts w:ascii="宋体" w:hAnsi="宋体"/>
          <w:sz w:val="28"/>
          <w:szCs w:val="28"/>
        </w:rPr>
      </w:pPr>
      <w:bookmarkStart w:id="20" w:name="_Toc19063"/>
      <w:bookmarkStart w:id="21" w:name="_Toc27939"/>
      <w:r>
        <w:rPr>
          <w:rFonts w:hint="eastAsia" w:ascii="宋体" w:hAnsi="宋体"/>
          <w:sz w:val="28"/>
          <w:szCs w:val="28"/>
        </w:rPr>
        <w:t>四、比选的有关说明</w:t>
      </w:r>
      <w:bookmarkEnd w:id="16"/>
      <w:bookmarkEnd w:id="20"/>
      <w:bookmarkEnd w:id="21"/>
    </w:p>
    <w:p>
      <w:pPr>
        <w:spacing w:line="360" w:lineRule="auto"/>
        <w:ind w:firstLine="400" w:firstLineChars="200"/>
        <w:rPr>
          <w:rFonts w:ascii="宋体" w:hAnsi="宋体"/>
          <w:szCs w:val="28"/>
        </w:rPr>
      </w:pPr>
      <w:bookmarkStart w:id="22" w:name="_Toc373860294"/>
      <w:r>
        <w:rPr>
          <w:rFonts w:hint="eastAsia" w:ascii="宋体" w:hAnsi="宋体"/>
          <w:szCs w:val="28"/>
        </w:rPr>
        <w:t>（一）凡有意参加比选的竞选人，请在“重庆市制造业人才服务中心”官方网站（www.cidcchina.com）平台下载本项目竞争性比选文件以及补遗等比选前公布的所有项目资料，无论竞选人下载与否，均视为已知晓所有比选实质性要求内容。</w:t>
      </w:r>
    </w:p>
    <w:p>
      <w:pPr>
        <w:spacing w:line="360" w:lineRule="auto"/>
        <w:ind w:firstLine="404" w:firstLineChars="202"/>
        <w:rPr>
          <w:rFonts w:ascii="宋体" w:hAnsi="宋体" w:eastAsia="MS Mincho"/>
          <w:szCs w:val="28"/>
          <w:lang w:eastAsia="ja-JP"/>
        </w:rPr>
      </w:pPr>
      <w:r>
        <w:rPr>
          <w:rFonts w:hint="eastAsia" w:ascii="宋体" w:hAnsi="宋体"/>
          <w:szCs w:val="28"/>
        </w:rPr>
        <w:t>（二）报名期：2023年</w:t>
      </w:r>
      <w:r>
        <w:rPr>
          <w:rFonts w:hint="eastAsia" w:ascii="宋体" w:hAnsi="宋体"/>
          <w:szCs w:val="28"/>
          <w:lang w:val="en-US" w:eastAsia="zh-CN"/>
        </w:rPr>
        <w:t>8</w:t>
      </w:r>
      <w:r>
        <w:rPr>
          <w:rFonts w:hint="eastAsia" w:ascii="宋体" w:hAnsi="宋体"/>
          <w:szCs w:val="28"/>
        </w:rPr>
        <w:t>月</w:t>
      </w:r>
      <w:r>
        <w:rPr>
          <w:rFonts w:ascii="宋体" w:hAnsi="宋体"/>
          <w:szCs w:val="28"/>
        </w:rPr>
        <w:t>2</w:t>
      </w:r>
      <w:r>
        <w:rPr>
          <w:rFonts w:hint="eastAsia" w:ascii="宋体" w:hAnsi="宋体"/>
          <w:szCs w:val="28"/>
        </w:rPr>
        <w:t>日-</w:t>
      </w:r>
      <w:r>
        <w:rPr>
          <w:rFonts w:ascii="宋体" w:hAnsi="宋体"/>
          <w:szCs w:val="28"/>
        </w:rPr>
        <w:t>-</w:t>
      </w:r>
      <w:r>
        <w:rPr>
          <w:rFonts w:hint="eastAsia" w:ascii="宋体" w:hAnsi="宋体"/>
          <w:szCs w:val="28"/>
        </w:rPr>
        <w:t>2023年</w:t>
      </w:r>
      <w:r>
        <w:rPr>
          <w:rFonts w:hint="eastAsia" w:ascii="宋体" w:hAnsi="宋体"/>
          <w:szCs w:val="28"/>
          <w:lang w:val="en-US" w:eastAsia="zh-CN"/>
        </w:rPr>
        <w:t>8</w:t>
      </w:r>
      <w:r>
        <w:rPr>
          <w:rFonts w:hint="eastAsia" w:ascii="宋体" w:hAnsi="宋体"/>
          <w:szCs w:val="28"/>
        </w:rPr>
        <w:t>月</w:t>
      </w:r>
      <w:r>
        <w:rPr>
          <w:rFonts w:hint="eastAsia" w:ascii="宋体" w:hAnsi="宋体"/>
          <w:szCs w:val="28"/>
          <w:lang w:val="en-US" w:eastAsia="zh-CN"/>
        </w:rPr>
        <w:t>4</w:t>
      </w:r>
      <w:r>
        <w:rPr>
          <w:rFonts w:hint="eastAsia" w:ascii="宋体" w:hAnsi="宋体"/>
          <w:szCs w:val="28"/>
        </w:rPr>
        <w:t>日北京时间9:00至12:00，14:00至17:00。</w:t>
      </w:r>
    </w:p>
    <w:p>
      <w:pPr>
        <w:spacing w:line="360" w:lineRule="auto"/>
        <w:ind w:firstLine="400" w:firstLineChars="200"/>
        <w:rPr>
          <w:rFonts w:ascii="宋体" w:hAnsi="宋体"/>
          <w:szCs w:val="28"/>
        </w:rPr>
      </w:pPr>
      <w:r>
        <w:rPr>
          <w:rFonts w:hint="eastAsia" w:ascii="宋体" w:hAnsi="宋体"/>
          <w:szCs w:val="28"/>
        </w:rPr>
        <w:t>（三）报名方式：</w:t>
      </w:r>
    </w:p>
    <w:p>
      <w:pPr>
        <w:spacing w:line="360" w:lineRule="auto"/>
        <w:ind w:firstLine="400" w:firstLineChars="200"/>
        <w:rPr>
          <w:rFonts w:ascii="宋体" w:hAnsi="宋体"/>
          <w:szCs w:val="28"/>
        </w:rPr>
      </w:pPr>
      <w:r>
        <w:rPr>
          <w:rFonts w:hint="eastAsia" w:ascii="宋体" w:hAnsi="宋体"/>
          <w:szCs w:val="28"/>
        </w:rPr>
        <w:t>1.售价：人民币 300 元/份（售后不退）</w:t>
      </w:r>
    </w:p>
    <w:p>
      <w:pPr>
        <w:spacing w:line="360" w:lineRule="auto"/>
        <w:ind w:firstLine="400" w:firstLineChars="200"/>
        <w:rPr>
          <w:rFonts w:ascii="宋体" w:hAnsi="宋体"/>
          <w:szCs w:val="28"/>
        </w:rPr>
      </w:pPr>
      <w:r>
        <w:rPr>
          <w:rFonts w:hint="eastAsia" w:ascii="宋体" w:hAnsi="宋体"/>
          <w:szCs w:val="28"/>
        </w:rPr>
        <w:t>2.比选文件购买方式</w:t>
      </w:r>
    </w:p>
    <w:p>
      <w:pPr>
        <w:spacing w:line="360" w:lineRule="auto"/>
        <w:ind w:firstLine="400" w:firstLineChars="200"/>
        <w:rPr>
          <w:rFonts w:ascii="宋体" w:hAnsi="宋体"/>
          <w:szCs w:val="28"/>
        </w:rPr>
      </w:pPr>
      <w:r>
        <w:rPr>
          <w:rFonts w:hint="eastAsia" w:ascii="宋体" w:hAnsi="宋体"/>
          <w:szCs w:val="28"/>
        </w:rPr>
        <w:t>在比选文件发售期内，竞选人将比选文件购买费用汇至以下账户内进行购买。通过汇款方式购买比选文件的，将购买比选文件汇款凭证（注明项目编号、公司名称、文件费）、《采购文件发售登记表》（加盖竞选人公章）扫描后发送至1337576162@qq.com。</w:t>
      </w:r>
    </w:p>
    <w:p>
      <w:pPr>
        <w:spacing w:line="360" w:lineRule="auto"/>
        <w:ind w:firstLine="400" w:firstLineChars="200"/>
        <w:rPr>
          <w:rFonts w:ascii="宋体" w:hAnsi="宋体"/>
          <w:szCs w:val="28"/>
        </w:rPr>
      </w:pPr>
      <w:r>
        <w:rPr>
          <w:rFonts w:hint="eastAsia" w:ascii="宋体" w:hAnsi="宋体"/>
          <w:szCs w:val="28"/>
        </w:rPr>
        <w:t>户    名：瀚景项目管理有限公司重庆分公司</w:t>
      </w:r>
    </w:p>
    <w:p>
      <w:pPr>
        <w:spacing w:line="360" w:lineRule="auto"/>
        <w:ind w:firstLine="400" w:firstLineChars="200"/>
        <w:rPr>
          <w:rFonts w:ascii="宋体" w:hAnsi="宋体"/>
          <w:szCs w:val="28"/>
        </w:rPr>
      </w:pPr>
      <w:r>
        <w:rPr>
          <w:rFonts w:hint="eastAsia" w:ascii="宋体" w:hAnsi="宋体"/>
          <w:szCs w:val="28"/>
        </w:rPr>
        <w:t>账    号：123908446310202</w:t>
      </w:r>
    </w:p>
    <w:p>
      <w:pPr>
        <w:spacing w:line="360" w:lineRule="auto"/>
        <w:ind w:firstLine="400" w:firstLineChars="200"/>
        <w:rPr>
          <w:rFonts w:ascii="宋体" w:hAnsi="宋体"/>
          <w:szCs w:val="28"/>
        </w:rPr>
      </w:pPr>
      <w:r>
        <w:rPr>
          <w:rFonts w:hint="eastAsia" w:ascii="宋体" w:hAnsi="宋体"/>
          <w:szCs w:val="28"/>
        </w:rPr>
        <w:t>开户银行：招商银行重庆分行西部科学城支行</w:t>
      </w:r>
    </w:p>
    <w:p>
      <w:pPr>
        <w:spacing w:line="360" w:lineRule="auto"/>
        <w:ind w:firstLine="400" w:firstLineChars="200"/>
        <w:rPr>
          <w:rFonts w:ascii="宋体" w:hAnsi="宋体"/>
          <w:szCs w:val="28"/>
        </w:rPr>
      </w:pPr>
      <w:r>
        <w:rPr>
          <w:rFonts w:hint="eastAsia" w:ascii="宋体" w:hAnsi="宋体"/>
          <w:szCs w:val="28"/>
        </w:rPr>
        <w:t>4.在比选文件发售期内购买了比选文件并按时递交竞选文件的竞选人，其竞选文件才被接收。</w:t>
      </w:r>
    </w:p>
    <w:p>
      <w:pPr>
        <w:spacing w:line="360" w:lineRule="auto"/>
        <w:ind w:firstLine="400" w:firstLineChars="200"/>
        <w:rPr>
          <w:rFonts w:ascii="宋体" w:hAnsi="宋体"/>
          <w:szCs w:val="28"/>
        </w:rPr>
      </w:pPr>
      <w:r>
        <w:rPr>
          <w:rFonts w:hint="eastAsia" w:ascii="宋体" w:hAnsi="宋体"/>
          <w:szCs w:val="28"/>
        </w:rPr>
        <w:t xml:space="preserve">（四）递交竞选文件地点：重庆市制造业人才服务中心 521 会议室（重庆市渝中区上清寺路1号附1号中昂·世纪环岛5层21号） </w:t>
      </w:r>
    </w:p>
    <w:p>
      <w:pPr>
        <w:spacing w:line="360" w:lineRule="auto"/>
        <w:ind w:firstLine="400" w:firstLineChars="200"/>
        <w:rPr>
          <w:rFonts w:ascii="宋体" w:hAnsi="宋体"/>
          <w:szCs w:val="28"/>
        </w:rPr>
      </w:pPr>
      <w:r>
        <w:rPr>
          <w:rFonts w:hint="eastAsia" w:ascii="宋体" w:hAnsi="宋体"/>
          <w:szCs w:val="28"/>
        </w:rPr>
        <w:t>（五）提交竞选文件开始时间：2023年</w:t>
      </w:r>
      <w:r>
        <w:rPr>
          <w:rFonts w:ascii="宋体" w:hAnsi="宋体"/>
          <w:szCs w:val="28"/>
        </w:rPr>
        <w:t>8</w:t>
      </w:r>
      <w:r>
        <w:rPr>
          <w:rFonts w:hint="eastAsia" w:ascii="宋体" w:hAnsi="宋体"/>
          <w:szCs w:val="28"/>
        </w:rPr>
        <w:t>月</w:t>
      </w:r>
      <w:r>
        <w:rPr>
          <w:rFonts w:hint="eastAsia" w:ascii="宋体" w:hAnsi="宋体"/>
          <w:szCs w:val="28"/>
          <w:lang w:val="en-US" w:eastAsia="zh-CN"/>
        </w:rPr>
        <w:t>10</w:t>
      </w:r>
      <w:r>
        <w:rPr>
          <w:rFonts w:hint="eastAsia" w:ascii="宋体" w:hAnsi="宋体"/>
          <w:szCs w:val="28"/>
        </w:rPr>
        <w:t>日北京时间14:00</w:t>
      </w:r>
    </w:p>
    <w:p>
      <w:pPr>
        <w:spacing w:line="360" w:lineRule="auto"/>
        <w:ind w:firstLine="400" w:firstLineChars="200"/>
        <w:rPr>
          <w:rFonts w:ascii="宋体" w:hAnsi="宋体"/>
          <w:szCs w:val="28"/>
        </w:rPr>
      </w:pPr>
      <w:r>
        <w:rPr>
          <w:rFonts w:hint="eastAsia" w:ascii="宋体" w:hAnsi="宋体"/>
          <w:szCs w:val="28"/>
        </w:rPr>
        <w:t>（六）提交竞选文件截止时间：2023年</w:t>
      </w:r>
      <w:r>
        <w:rPr>
          <w:rFonts w:ascii="宋体" w:hAnsi="宋体"/>
          <w:szCs w:val="28"/>
        </w:rPr>
        <w:t>8</w:t>
      </w:r>
      <w:r>
        <w:rPr>
          <w:rFonts w:hint="eastAsia" w:ascii="宋体" w:hAnsi="宋体"/>
          <w:szCs w:val="28"/>
        </w:rPr>
        <w:t>月</w:t>
      </w:r>
      <w:r>
        <w:rPr>
          <w:rFonts w:hint="eastAsia" w:ascii="宋体" w:hAnsi="宋体"/>
          <w:szCs w:val="28"/>
          <w:lang w:val="en-US" w:eastAsia="zh-CN"/>
        </w:rPr>
        <w:t>10</w:t>
      </w:r>
      <w:r>
        <w:rPr>
          <w:rFonts w:hint="eastAsia" w:ascii="宋体" w:hAnsi="宋体"/>
          <w:szCs w:val="28"/>
        </w:rPr>
        <w:t xml:space="preserve">日北京时间14:30 </w:t>
      </w:r>
    </w:p>
    <w:p>
      <w:pPr>
        <w:spacing w:line="360" w:lineRule="auto"/>
        <w:ind w:firstLine="400" w:firstLineChars="200"/>
        <w:rPr>
          <w:rFonts w:ascii="宋体" w:hAnsi="宋体"/>
          <w:sz w:val="28"/>
          <w:szCs w:val="28"/>
        </w:rPr>
      </w:pPr>
      <w:r>
        <w:rPr>
          <w:rFonts w:hint="eastAsia" w:ascii="宋体" w:hAnsi="宋体"/>
          <w:szCs w:val="28"/>
        </w:rPr>
        <w:t>（七）比选开始时间：2023年</w:t>
      </w:r>
      <w:r>
        <w:rPr>
          <w:rFonts w:ascii="宋体" w:hAnsi="宋体"/>
          <w:szCs w:val="28"/>
        </w:rPr>
        <w:t>8</w:t>
      </w:r>
      <w:r>
        <w:rPr>
          <w:rFonts w:hint="eastAsia" w:ascii="宋体" w:hAnsi="宋体"/>
          <w:szCs w:val="28"/>
        </w:rPr>
        <w:t>月</w:t>
      </w:r>
      <w:r>
        <w:rPr>
          <w:rFonts w:hint="eastAsia" w:ascii="宋体" w:hAnsi="宋体"/>
          <w:szCs w:val="28"/>
          <w:lang w:val="en-US" w:eastAsia="zh-CN"/>
        </w:rPr>
        <w:t>10</w:t>
      </w:r>
      <w:bookmarkStart w:id="187" w:name="_GoBack"/>
      <w:bookmarkEnd w:id="187"/>
      <w:r>
        <w:rPr>
          <w:rFonts w:hint="eastAsia" w:ascii="宋体" w:hAnsi="宋体"/>
          <w:szCs w:val="28"/>
        </w:rPr>
        <w:t xml:space="preserve">日北京时间14:30 </w:t>
      </w:r>
      <w:bookmarkStart w:id="23" w:name="_Toc23215"/>
    </w:p>
    <w:p>
      <w:pPr>
        <w:pStyle w:val="6"/>
        <w:spacing w:before="0" w:after="0" w:line="360" w:lineRule="auto"/>
        <w:rPr>
          <w:rFonts w:ascii="宋体" w:hAnsi="宋体"/>
          <w:sz w:val="28"/>
          <w:szCs w:val="28"/>
        </w:rPr>
      </w:pPr>
      <w:bookmarkStart w:id="24" w:name="_Toc22569"/>
      <w:r>
        <w:rPr>
          <w:rFonts w:hint="eastAsia" w:ascii="宋体" w:hAnsi="宋体"/>
          <w:sz w:val="28"/>
          <w:szCs w:val="28"/>
        </w:rPr>
        <w:t>五、保证金</w:t>
      </w:r>
      <w:bookmarkEnd w:id="22"/>
      <w:bookmarkEnd w:id="23"/>
      <w:bookmarkEnd w:id="24"/>
    </w:p>
    <w:p>
      <w:pPr>
        <w:snapToGrid w:val="0"/>
        <w:spacing w:line="360" w:lineRule="auto"/>
        <w:ind w:firstLine="400" w:firstLineChars="200"/>
        <w:rPr>
          <w:rFonts w:ascii="宋体" w:hAnsi="宋体"/>
          <w:szCs w:val="28"/>
        </w:rPr>
      </w:pPr>
      <w:r>
        <w:rPr>
          <w:rFonts w:hint="eastAsia" w:ascii="宋体" w:hAnsi="宋体"/>
          <w:szCs w:val="28"/>
        </w:rPr>
        <w:t>本项目无保证金。</w:t>
      </w:r>
    </w:p>
    <w:p>
      <w:pPr>
        <w:pStyle w:val="6"/>
        <w:spacing w:before="0" w:after="0" w:line="360" w:lineRule="auto"/>
        <w:rPr>
          <w:rFonts w:ascii="宋体" w:hAnsi="宋体"/>
          <w:sz w:val="28"/>
          <w:szCs w:val="28"/>
        </w:rPr>
      </w:pPr>
      <w:bookmarkStart w:id="25" w:name="_Toc28445"/>
      <w:bookmarkStart w:id="26" w:name="_Toc939"/>
      <w:r>
        <w:rPr>
          <w:rFonts w:hint="eastAsia" w:ascii="宋体" w:hAnsi="宋体"/>
          <w:sz w:val="28"/>
          <w:szCs w:val="28"/>
        </w:rPr>
        <w:t>六、</w:t>
      </w:r>
      <w:bookmarkEnd w:id="17"/>
      <w:r>
        <w:rPr>
          <w:rFonts w:hint="eastAsia" w:ascii="宋体" w:hAnsi="宋体"/>
          <w:sz w:val="28"/>
          <w:szCs w:val="28"/>
        </w:rPr>
        <w:t>其它有关规定</w:t>
      </w:r>
      <w:bookmarkEnd w:id="25"/>
      <w:bookmarkEnd w:id="26"/>
    </w:p>
    <w:p>
      <w:pPr>
        <w:snapToGrid w:val="0"/>
        <w:spacing w:line="360" w:lineRule="auto"/>
        <w:ind w:firstLine="400" w:firstLineChars="200"/>
        <w:rPr>
          <w:rFonts w:ascii="宋体" w:hAnsi="宋体"/>
          <w:szCs w:val="28"/>
        </w:rPr>
      </w:pPr>
      <w:r>
        <w:rPr>
          <w:rFonts w:hint="eastAsia" w:ascii="宋体" w:hAnsi="宋体"/>
          <w:szCs w:val="28"/>
        </w:rPr>
        <w:t>（一）单位负责人为同一人或者存在直接控股、管理关系的不同竞选人，不得参加同一合同项（分包）下的比选，否则均为无效比选。</w:t>
      </w:r>
    </w:p>
    <w:p>
      <w:pPr>
        <w:snapToGrid w:val="0"/>
        <w:spacing w:line="360" w:lineRule="auto"/>
        <w:ind w:firstLine="400" w:firstLineChars="200"/>
        <w:rPr>
          <w:rFonts w:ascii="宋体" w:hAnsi="宋体"/>
          <w:szCs w:val="28"/>
        </w:rPr>
      </w:pPr>
      <w:r>
        <w:rPr>
          <w:rFonts w:hint="eastAsia" w:ascii="宋体" w:hAnsi="宋体"/>
          <w:szCs w:val="28"/>
        </w:rPr>
        <w:t>（二）为比选项目提供整体设计、规范编制或者项目管理、监理、检测等服务的竞选人，不得再参加本项目的比选，否则均为无效响应。</w:t>
      </w:r>
    </w:p>
    <w:p>
      <w:pPr>
        <w:snapToGrid w:val="0"/>
        <w:spacing w:line="360" w:lineRule="auto"/>
        <w:ind w:firstLine="400" w:firstLineChars="200"/>
        <w:rPr>
          <w:rFonts w:ascii="宋体" w:hAnsi="宋体"/>
          <w:szCs w:val="28"/>
        </w:rPr>
      </w:pPr>
      <w:r>
        <w:rPr>
          <w:rFonts w:hint="eastAsia" w:ascii="宋体" w:hAnsi="宋体"/>
          <w:szCs w:val="28"/>
        </w:rPr>
        <w:t>（三）本项目在竞选文件提交截止时间前发布的竞争性比选文件及补遗文件（如果有）一律在“重庆市制造业人才服务中心”官方网站（www.cidcchina.com）上发布，请各竞选人注意下载；无论竞选人下载与否，均视同竞选人已知晓本项目竞争性比选文件、补遗文件（如果有）的内容。</w:t>
      </w:r>
    </w:p>
    <w:p>
      <w:pPr>
        <w:snapToGrid w:val="0"/>
        <w:spacing w:line="360" w:lineRule="auto"/>
        <w:ind w:firstLine="400" w:firstLineChars="200"/>
        <w:rPr>
          <w:rFonts w:ascii="宋体" w:hAnsi="宋体"/>
          <w:szCs w:val="28"/>
        </w:rPr>
      </w:pPr>
      <w:r>
        <w:rPr>
          <w:rFonts w:hint="eastAsia" w:ascii="宋体" w:hAnsi="宋体"/>
          <w:szCs w:val="28"/>
        </w:rPr>
        <w:t>（四）超过竞选文件截止时间递交的竞选文件，恕不接收。</w:t>
      </w:r>
    </w:p>
    <w:p>
      <w:pPr>
        <w:snapToGrid w:val="0"/>
        <w:spacing w:line="360" w:lineRule="auto"/>
        <w:ind w:firstLine="400" w:firstLineChars="200"/>
        <w:rPr>
          <w:rFonts w:ascii="宋体" w:hAnsi="宋体"/>
          <w:szCs w:val="28"/>
        </w:rPr>
      </w:pPr>
      <w:r>
        <w:rPr>
          <w:rFonts w:hint="eastAsia" w:ascii="宋体" w:hAnsi="宋体"/>
          <w:szCs w:val="28"/>
        </w:rPr>
        <w:t>（五）比选费用：无论比选结果如何，竞选人参与本项目比选的所有费用均应由竞选人自行承担。</w:t>
      </w:r>
    </w:p>
    <w:p>
      <w:pPr>
        <w:snapToGrid w:val="0"/>
        <w:spacing w:line="360" w:lineRule="auto"/>
        <w:ind w:firstLine="400" w:firstLineChars="200"/>
        <w:rPr>
          <w:bCs/>
          <w:szCs w:val="28"/>
        </w:rPr>
      </w:pPr>
      <w:r>
        <w:rPr>
          <w:rFonts w:hint="eastAsia" w:hAnsi="宋体"/>
          <w:bCs/>
          <w:szCs w:val="28"/>
        </w:rPr>
        <w:t>（</w:t>
      </w:r>
      <w:r>
        <w:rPr>
          <w:rFonts w:hAnsi="宋体"/>
          <w:bCs/>
          <w:szCs w:val="28"/>
        </w:rPr>
        <w:t>六）本项目</w:t>
      </w:r>
      <w:r>
        <w:rPr>
          <w:rFonts w:hAnsi="宋体"/>
          <w:b/>
          <w:szCs w:val="28"/>
        </w:rPr>
        <w:t>不接受</w:t>
      </w:r>
      <w:r>
        <w:rPr>
          <w:rFonts w:hAnsi="宋体"/>
          <w:bCs/>
          <w:szCs w:val="28"/>
        </w:rPr>
        <w:t>联合体参与</w:t>
      </w:r>
      <w:r>
        <w:rPr>
          <w:rFonts w:hint="eastAsia" w:hAnsi="宋体"/>
          <w:bCs/>
          <w:szCs w:val="28"/>
        </w:rPr>
        <w:t>比选</w:t>
      </w:r>
      <w:r>
        <w:rPr>
          <w:rFonts w:hAnsi="宋体"/>
          <w:bCs/>
          <w:szCs w:val="28"/>
        </w:rPr>
        <w:t>。</w:t>
      </w:r>
    </w:p>
    <w:p>
      <w:pPr>
        <w:snapToGrid w:val="0"/>
        <w:spacing w:line="360" w:lineRule="auto"/>
        <w:ind w:firstLine="400" w:firstLineChars="200"/>
        <w:rPr>
          <w:szCs w:val="28"/>
        </w:rPr>
      </w:pPr>
      <w:r>
        <w:rPr>
          <w:rFonts w:hAnsi="宋体"/>
          <w:szCs w:val="28"/>
        </w:rPr>
        <w:t>（七）</w:t>
      </w:r>
      <w:r>
        <w:rPr>
          <w:rFonts w:hint="eastAsia" w:hAnsi="宋体"/>
          <w:szCs w:val="28"/>
        </w:rPr>
        <w:t>竞选人</w:t>
      </w:r>
      <w:r>
        <w:rPr>
          <w:rFonts w:hAnsi="宋体"/>
          <w:szCs w:val="28"/>
        </w:rPr>
        <w:t>列入失信被执行人、重大税收违法案件当事人名单、政府采购严重违法失信行为记录名单及其他不符合</w:t>
      </w:r>
      <w:r>
        <w:rPr>
          <w:rFonts w:hint="eastAsia" w:hAnsi="宋体"/>
          <w:szCs w:val="28"/>
        </w:rPr>
        <w:t>相关法律法规</w:t>
      </w:r>
      <w:r>
        <w:rPr>
          <w:rFonts w:hAnsi="宋体"/>
          <w:szCs w:val="28"/>
        </w:rPr>
        <w:t>的</w:t>
      </w:r>
      <w:r>
        <w:rPr>
          <w:rFonts w:hint="eastAsia" w:ascii="宋体" w:hAnsi="宋体"/>
          <w:szCs w:val="28"/>
        </w:rPr>
        <w:t>竞选人</w:t>
      </w:r>
      <w:r>
        <w:rPr>
          <w:rFonts w:hAnsi="宋体"/>
          <w:szCs w:val="28"/>
        </w:rPr>
        <w:t>，将拒绝其参与</w:t>
      </w:r>
      <w:r>
        <w:rPr>
          <w:rFonts w:hint="eastAsia" w:hAnsi="宋体"/>
          <w:szCs w:val="28"/>
        </w:rPr>
        <w:t>比选</w:t>
      </w:r>
      <w:r>
        <w:rPr>
          <w:rFonts w:hAnsi="宋体"/>
          <w:szCs w:val="28"/>
        </w:rPr>
        <w:t>。</w:t>
      </w:r>
    </w:p>
    <w:p>
      <w:pPr>
        <w:pStyle w:val="6"/>
        <w:spacing w:before="0" w:after="0" w:line="360" w:lineRule="auto"/>
        <w:rPr>
          <w:rFonts w:ascii="宋体" w:hAnsi="宋体"/>
          <w:sz w:val="28"/>
          <w:szCs w:val="28"/>
        </w:rPr>
      </w:pPr>
      <w:bookmarkStart w:id="27" w:name="_Toc29293"/>
      <w:bookmarkStart w:id="28" w:name="_Toc4934"/>
      <w:r>
        <w:rPr>
          <w:rFonts w:hint="eastAsia" w:ascii="宋体" w:hAnsi="宋体"/>
          <w:sz w:val="28"/>
          <w:szCs w:val="28"/>
        </w:rPr>
        <w:t>七、联系方式</w:t>
      </w:r>
      <w:bookmarkEnd w:id="27"/>
      <w:bookmarkEnd w:id="28"/>
    </w:p>
    <w:p>
      <w:pPr>
        <w:snapToGrid w:val="0"/>
        <w:spacing w:line="360" w:lineRule="auto"/>
        <w:ind w:firstLine="400" w:firstLineChars="200"/>
        <w:rPr>
          <w:rFonts w:ascii="宋体" w:hAnsi="宋体"/>
          <w:szCs w:val="28"/>
        </w:rPr>
      </w:pPr>
      <w:r>
        <w:rPr>
          <w:rFonts w:hint="eastAsia" w:ascii="宋体" w:hAnsi="宋体"/>
          <w:szCs w:val="28"/>
        </w:rPr>
        <w:t>(一)比选人：重庆市制造业人才服务中心</w:t>
      </w:r>
    </w:p>
    <w:p>
      <w:pPr>
        <w:snapToGrid w:val="0"/>
        <w:spacing w:line="360" w:lineRule="auto"/>
        <w:ind w:firstLine="400" w:firstLineChars="200"/>
        <w:rPr>
          <w:rFonts w:ascii="宋体" w:hAnsi="宋体"/>
          <w:szCs w:val="28"/>
        </w:rPr>
      </w:pPr>
      <w:r>
        <w:rPr>
          <w:rFonts w:hint="eastAsia" w:ascii="宋体" w:hAnsi="宋体"/>
          <w:szCs w:val="28"/>
        </w:rPr>
        <w:t>联系人：杨老师</w:t>
      </w:r>
    </w:p>
    <w:p>
      <w:pPr>
        <w:snapToGrid w:val="0"/>
        <w:spacing w:line="360" w:lineRule="auto"/>
        <w:ind w:firstLine="400" w:firstLineChars="200"/>
        <w:rPr>
          <w:rFonts w:ascii="宋体" w:hAnsi="宋体"/>
          <w:szCs w:val="28"/>
        </w:rPr>
      </w:pPr>
      <w:r>
        <w:rPr>
          <w:rFonts w:hint="eastAsia" w:ascii="宋体" w:hAnsi="宋体"/>
          <w:szCs w:val="28"/>
        </w:rPr>
        <w:t xml:space="preserve">电话：023-60332620 </w:t>
      </w:r>
    </w:p>
    <w:p>
      <w:pPr>
        <w:snapToGrid w:val="0"/>
        <w:spacing w:line="360" w:lineRule="auto"/>
        <w:ind w:firstLine="400" w:firstLineChars="200"/>
        <w:rPr>
          <w:rFonts w:ascii="宋体" w:hAnsi="宋体"/>
          <w:szCs w:val="28"/>
        </w:rPr>
      </w:pPr>
      <w:r>
        <w:rPr>
          <w:rFonts w:hint="eastAsia" w:ascii="宋体" w:hAnsi="宋体"/>
          <w:szCs w:val="28"/>
        </w:rPr>
        <w:t>地址：重庆市渝中区上清寺路1号附1号中昂·世纪环岛5层21号</w:t>
      </w:r>
    </w:p>
    <w:p>
      <w:pPr>
        <w:snapToGrid w:val="0"/>
        <w:spacing w:line="360" w:lineRule="auto"/>
        <w:ind w:firstLine="400" w:firstLineChars="200"/>
        <w:rPr>
          <w:rFonts w:ascii="宋体" w:hAnsi="宋体"/>
          <w:szCs w:val="28"/>
        </w:rPr>
      </w:pPr>
      <w:r>
        <w:rPr>
          <w:rFonts w:hint="eastAsia" w:ascii="宋体" w:hAnsi="宋体"/>
          <w:szCs w:val="28"/>
        </w:rPr>
        <w:t>（二）比选代理机构：瀚景项目管理有限公司重庆分公司</w:t>
      </w:r>
    </w:p>
    <w:p>
      <w:pPr>
        <w:snapToGrid w:val="0"/>
        <w:spacing w:line="360" w:lineRule="auto"/>
        <w:ind w:firstLine="400" w:firstLineChars="200"/>
        <w:rPr>
          <w:rFonts w:ascii="宋体" w:hAnsi="宋体"/>
          <w:szCs w:val="28"/>
        </w:rPr>
      </w:pPr>
      <w:r>
        <w:rPr>
          <w:rFonts w:hint="eastAsia" w:ascii="宋体" w:hAnsi="宋体"/>
          <w:szCs w:val="28"/>
        </w:rPr>
        <w:t>联系人：刘老师</w:t>
      </w:r>
    </w:p>
    <w:p>
      <w:pPr>
        <w:snapToGrid w:val="0"/>
        <w:spacing w:line="360" w:lineRule="auto"/>
        <w:ind w:firstLine="400" w:firstLineChars="200"/>
        <w:rPr>
          <w:rFonts w:ascii="宋体" w:hAnsi="宋体"/>
          <w:szCs w:val="28"/>
        </w:rPr>
      </w:pPr>
      <w:r>
        <w:rPr>
          <w:rFonts w:hint="eastAsia" w:ascii="宋体" w:hAnsi="宋体"/>
          <w:szCs w:val="28"/>
        </w:rPr>
        <w:t>电  话：023-63414739</w:t>
      </w:r>
    </w:p>
    <w:p>
      <w:pPr>
        <w:snapToGrid w:val="0"/>
        <w:spacing w:line="360" w:lineRule="auto"/>
        <w:ind w:firstLine="400" w:firstLineChars="200"/>
        <w:rPr>
          <w:rFonts w:ascii="宋体" w:hAnsi="宋体"/>
          <w:szCs w:val="28"/>
        </w:rPr>
      </w:pPr>
      <w:r>
        <w:rPr>
          <w:rFonts w:hint="eastAsia" w:ascii="宋体" w:hAnsi="宋体"/>
          <w:szCs w:val="28"/>
        </w:rPr>
        <w:t>地  址：重庆市渝北区洪湖西路21号30-1</w:t>
      </w:r>
    </w:p>
    <w:p>
      <w:pPr>
        <w:snapToGrid w:val="0"/>
        <w:spacing w:line="360" w:lineRule="auto"/>
        <w:ind w:firstLine="400" w:firstLineChars="200"/>
        <w:rPr>
          <w:rFonts w:ascii="宋体" w:hAnsi="宋体"/>
          <w:szCs w:val="28"/>
        </w:rPr>
      </w:pPr>
    </w:p>
    <w:p>
      <w:pPr>
        <w:snapToGrid w:val="0"/>
        <w:spacing w:line="360" w:lineRule="auto"/>
        <w:ind w:firstLine="400" w:firstLineChars="200"/>
        <w:rPr>
          <w:rFonts w:ascii="宋体" w:hAnsi="宋体"/>
          <w:szCs w:val="28"/>
        </w:rPr>
      </w:pPr>
    </w:p>
    <w:p>
      <w:pPr>
        <w:rPr>
          <w:rFonts w:ascii="宋体" w:hAnsi="宋体"/>
          <w:szCs w:val="28"/>
        </w:rPr>
      </w:pPr>
      <w:r>
        <w:rPr>
          <w:rFonts w:hint="eastAsia" w:ascii="宋体" w:hAnsi="宋体"/>
          <w:szCs w:val="28"/>
        </w:rPr>
        <w:br w:type="page"/>
      </w:r>
    </w:p>
    <w:p>
      <w:pPr>
        <w:snapToGrid w:val="0"/>
        <w:spacing w:line="360" w:lineRule="auto"/>
        <w:ind w:firstLine="400" w:firstLineChars="200"/>
        <w:rPr>
          <w:rFonts w:ascii="宋体" w:hAnsi="宋体"/>
          <w:szCs w:val="28"/>
        </w:rPr>
      </w:pPr>
      <w:r>
        <w:rPr>
          <w:rFonts w:hint="eastAsia" w:ascii="宋体" w:hAnsi="宋体"/>
          <w:szCs w:val="28"/>
        </w:rPr>
        <w:t>附件：</w:t>
      </w:r>
    </w:p>
    <w:p>
      <w:pPr>
        <w:jc w:val="center"/>
        <w:rPr>
          <w:rFonts w:eastAsia="黑体"/>
          <w:b/>
          <w:bCs/>
          <w:spacing w:val="40"/>
          <w:sz w:val="36"/>
          <w:szCs w:val="44"/>
        </w:rPr>
      </w:pPr>
      <w:r>
        <w:rPr>
          <w:rFonts w:hint="eastAsia" w:eastAsia="黑体"/>
          <w:b/>
          <w:bCs/>
          <w:spacing w:val="40"/>
          <w:sz w:val="36"/>
          <w:szCs w:val="44"/>
        </w:rPr>
        <w:t>比选文件发售登记表</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2787"/>
        <w:gridCol w:w="971"/>
        <w:gridCol w:w="248"/>
        <w:gridCol w:w="911"/>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项目编号</w:t>
            </w:r>
          </w:p>
        </w:tc>
        <w:tc>
          <w:tcPr>
            <w:tcW w:w="3931" w:type="pct"/>
            <w:gridSpan w:val="5"/>
            <w:vAlign w:val="center"/>
          </w:tcPr>
          <w:p>
            <w:pPr>
              <w:jc w:val="center"/>
              <w:rPr>
                <w:rFonts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68" w:type="pct"/>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项目名称</w:t>
            </w:r>
          </w:p>
        </w:tc>
        <w:tc>
          <w:tcPr>
            <w:tcW w:w="3931" w:type="pct"/>
            <w:gridSpan w:val="5"/>
            <w:vAlign w:val="center"/>
          </w:tcPr>
          <w:p>
            <w:pPr>
              <w:jc w:val="center"/>
              <w:rPr>
                <w:rFonts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68" w:type="pct"/>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登记日期</w:t>
            </w:r>
          </w:p>
        </w:tc>
        <w:tc>
          <w:tcPr>
            <w:tcW w:w="1803" w:type="pct"/>
            <w:gridSpan w:val="2"/>
            <w:vAlign w:val="center"/>
          </w:tcPr>
          <w:p>
            <w:pPr>
              <w:jc w:val="left"/>
              <w:rPr>
                <w:rFonts w:asciiTheme="minorEastAsia" w:hAnsiTheme="minorEastAsia" w:eastAsiaTheme="minorEastAsia"/>
                <w:szCs w:val="28"/>
              </w:rPr>
            </w:pPr>
            <w:r>
              <w:rPr>
                <w:rFonts w:hint="eastAsia" w:asciiTheme="minorEastAsia" w:hAnsiTheme="minorEastAsia" w:eastAsiaTheme="minorEastAsia"/>
                <w:szCs w:val="28"/>
              </w:rPr>
              <w:t xml:space="preserve">     年    月    日</w:t>
            </w:r>
          </w:p>
        </w:tc>
        <w:tc>
          <w:tcPr>
            <w:tcW w:w="556" w:type="pct"/>
            <w:gridSpan w:val="2"/>
            <w:vAlign w:val="center"/>
          </w:tcPr>
          <w:p>
            <w:pPr>
              <w:jc w:val="left"/>
              <w:rPr>
                <w:rFonts w:asciiTheme="minorEastAsia" w:hAnsiTheme="minorEastAsia" w:eastAsiaTheme="minorEastAsia"/>
                <w:szCs w:val="28"/>
              </w:rPr>
            </w:pPr>
            <w:r>
              <w:rPr>
                <w:rFonts w:hint="eastAsia" w:asciiTheme="minorEastAsia" w:hAnsiTheme="minorEastAsia" w:eastAsiaTheme="minorEastAsia"/>
                <w:szCs w:val="28"/>
              </w:rPr>
              <w:t>报名费</w:t>
            </w:r>
          </w:p>
        </w:tc>
        <w:tc>
          <w:tcPr>
            <w:tcW w:w="1571" w:type="pct"/>
            <w:vAlign w:val="center"/>
          </w:tcPr>
          <w:p>
            <w:pPr>
              <w:ind w:firstLine="400" w:firstLineChars="200"/>
              <w:jc w:val="left"/>
              <w:rPr>
                <w:rFonts w:asciiTheme="minorEastAsia" w:hAnsiTheme="minorEastAsia" w:eastAsiaTheme="minorEastAsia"/>
                <w:szCs w:val="28"/>
              </w:rPr>
            </w:pPr>
            <w:r>
              <w:rPr>
                <w:rFonts w:hint="eastAsia" w:asciiTheme="minorEastAsia" w:hAnsiTheme="minorEastAsia" w:eastAsiaTheme="minorEastAsia"/>
                <w:szCs w:val="28"/>
              </w:rPr>
              <w:t>300元</w:t>
            </w:r>
          </w:p>
          <w:p>
            <w:pPr>
              <w:jc w:val="left"/>
              <w:rPr>
                <w:rFonts w:asciiTheme="minorEastAsia" w:hAnsiTheme="minorEastAsia" w:eastAsiaTheme="minorEastAsia"/>
                <w:szCs w:val="28"/>
              </w:rPr>
            </w:pPr>
            <w:r>
              <w:rPr>
                <w:rFonts w:hint="eastAsia" w:asciiTheme="minorEastAsia" w:hAnsiTheme="minorEastAsia" w:eastAsiaTheme="minorEastAsia"/>
                <w:szCs w:val="28"/>
              </w:rPr>
              <w:t>（售后不退）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068" w:type="pct"/>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竞选人名称</w:t>
            </w:r>
          </w:p>
        </w:tc>
        <w:tc>
          <w:tcPr>
            <w:tcW w:w="3931" w:type="pct"/>
            <w:gridSpan w:val="5"/>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 xml:space="preserve">                  （竞选人公章）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联系人</w:t>
            </w:r>
          </w:p>
        </w:tc>
        <w:tc>
          <w:tcPr>
            <w:tcW w:w="1337" w:type="pct"/>
            <w:vAlign w:val="center"/>
          </w:tcPr>
          <w:p>
            <w:pPr>
              <w:jc w:val="left"/>
              <w:rPr>
                <w:rFonts w:asciiTheme="minorEastAsia" w:hAnsiTheme="minorEastAsia" w:eastAsiaTheme="minorEastAsia"/>
                <w:szCs w:val="28"/>
              </w:rPr>
            </w:pPr>
          </w:p>
        </w:tc>
        <w:tc>
          <w:tcPr>
            <w:tcW w:w="585" w:type="pct"/>
            <w:gridSpan w:val="2"/>
            <w:vAlign w:val="center"/>
          </w:tcPr>
          <w:p>
            <w:pPr>
              <w:jc w:val="left"/>
              <w:rPr>
                <w:rFonts w:asciiTheme="minorEastAsia" w:hAnsiTheme="minorEastAsia" w:eastAsiaTheme="minorEastAsia"/>
                <w:szCs w:val="28"/>
              </w:rPr>
            </w:pPr>
            <w:r>
              <w:rPr>
                <w:rFonts w:hint="eastAsia" w:asciiTheme="minorEastAsia" w:hAnsiTheme="minorEastAsia" w:eastAsiaTheme="minorEastAsia"/>
                <w:szCs w:val="28"/>
              </w:rPr>
              <w:t>手机</w:t>
            </w:r>
          </w:p>
        </w:tc>
        <w:tc>
          <w:tcPr>
            <w:tcW w:w="2007" w:type="pct"/>
            <w:gridSpan w:val="2"/>
            <w:vAlign w:val="center"/>
          </w:tcPr>
          <w:p>
            <w:pPr>
              <w:jc w:val="left"/>
              <w:rPr>
                <w:rFonts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办公电话</w:t>
            </w:r>
          </w:p>
        </w:tc>
        <w:tc>
          <w:tcPr>
            <w:tcW w:w="1337" w:type="pct"/>
            <w:vAlign w:val="center"/>
          </w:tcPr>
          <w:p>
            <w:pPr>
              <w:jc w:val="left"/>
              <w:rPr>
                <w:rFonts w:asciiTheme="minorEastAsia" w:hAnsiTheme="minorEastAsia" w:eastAsiaTheme="minorEastAsia"/>
                <w:szCs w:val="28"/>
              </w:rPr>
            </w:pPr>
          </w:p>
        </w:tc>
        <w:tc>
          <w:tcPr>
            <w:tcW w:w="585" w:type="pct"/>
            <w:gridSpan w:val="2"/>
            <w:vAlign w:val="center"/>
          </w:tcPr>
          <w:p>
            <w:pPr>
              <w:jc w:val="left"/>
              <w:rPr>
                <w:rFonts w:asciiTheme="minorEastAsia" w:hAnsiTheme="minorEastAsia" w:eastAsiaTheme="minorEastAsia"/>
                <w:szCs w:val="28"/>
              </w:rPr>
            </w:pPr>
            <w:r>
              <w:rPr>
                <w:rFonts w:hint="eastAsia" w:asciiTheme="minorEastAsia" w:hAnsiTheme="minorEastAsia" w:eastAsiaTheme="minorEastAsia"/>
                <w:szCs w:val="28"/>
              </w:rPr>
              <w:t>传真</w:t>
            </w:r>
          </w:p>
        </w:tc>
        <w:tc>
          <w:tcPr>
            <w:tcW w:w="2007" w:type="pct"/>
            <w:gridSpan w:val="2"/>
            <w:vAlign w:val="center"/>
          </w:tcPr>
          <w:p>
            <w:pPr>
              <w:jc w:val="left"/>
              <w:rPr>
                <w:rFonts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E-mail</w:t>
            </w:r>
          </w:p>
        </w:tc>
        <w:tc>
          <w:tcPr>
            <w:tcW w:w="3931" w:type="pct"/>
            <w:gridSpan w:val="5"/>
            <w:vAlign w:val="center"/>
          </w:tcPr>
          <w:p>
            <w:pPr>
              <w:jc w:val="left"/>
              <w:rPr>
                <w:rFonts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单位地址</w:t>
            </w:r>
          </w:p>
        </w:tc>
        <w:tc>
          <w:tcPr>
            <w:tcW w:w="3931" w:type="pct"/>
            <w:gridSpan w:val="5"/>
            <w:vAlign w:val="center"/>
          </w:tcPr>
          <w:p>
            <w:pPr>
              <w:jc w:val="left"/>
              <w:rPr>
                <w:rFonts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000" w:type="pct"/>
            <w:gridSpan w:val="6"/>
            <w:vAlign w:val="center"/>
          </w:tcPr>
          <w:p>
            <w:pPr>
              <w:jc w:val="left"/>
              <w:rPr>
                <w:rFonts w:asciiTheme="minorEastAsia" w:hAnsiTheme="minorEastAsia" w:eastAsiaTheme="minorEastAsia"/>
                <w:szCs w:val="28"/>
              </w:rPr>
            </w:pPr>
            <w:r>
              <w:rPr>
                <w:rFonts w:hint="eastAsia" w:asciiTheme="minorEastAsia" w:hAnsiTheme="minorEastAsia" w:eastAsiaTheme="minorEastAsia"/>
                <w:szCs w:val="28"/>
              </w:rPr>
              <w:t>备注：</w:t>
            </w:r>
          </w:p>
        </w:tc>
      </w:tr>
    </w:tbl>
    <w:p>
      <w:pPr>
        <w:spacing w:line="480" w:lineRule="exact"/>
        <w:jc w:val="left"/>
        <w:rPr>
          <w:rFonts w:ascii="宋体" w:hAnsi="宋体"/>
          <w:szCs w:val="21"/>
        </w:rPr>
      </w:pPr>
      <w:r>
        <w:rPr>
          <w:rFonts w:hint="eastAsia" w:ascii="宋体" w:hAnsi="宋体"/>
          <w:szCs w:val="21"/>
        </w:rPr>
        <w:t>说明：潜在竞选人请填写本表并加盖单位公章，在报名内将本表扫描或拍照，连同</w:t>
      </w:r>
      <w:r>
        <w:rPr>
          <w:rFonts w:hint="eastAsia" w:ascii="宋体" w:hAnsi="宋体"/>
          <w:szCs w:val="28"/>
        </w:rPr>
        <w:t>购买比选文件汇款凭证</w:t>
      </w:r>
      <w:r>
        <w:rPr>
          <w:rFonts w:hint="eastAsia" w:ascii="宋体" w:hAnsi="宋体"/>
          <w:szCs w:val="21"/>
        </w:rPr>
        <w:t>发送至1337576162@qq.com，在报名期内完成了报名手续的竞选人，其竞选文件才被接收。</w:t>
      </w:r>
    </w:p>
    <w:p>
      <w:pPr>
        <w:snapToGrid w:val="0"/>
        <w:spacing w:line="360" w:lineRule="auto"/>
        <w:ind w:firstLine="400" w:firstLineChars="200"/>
        <w:rPr>
          <w:rFonts w:ascii="宋体" w:hAnsi="宋体"/>
          <w:szCs w:val="28"/>
        </w:rPr>
        <w:sectPr>
          <w:footerReference r:id="rId8" w:type="default"/>
          <w:pgSz w:w="11907" w:h="16840"/>
          <w:pgMar w:top="850" w:right="850" w:bottom="850" w:left="850" w:header="964" w:footer="992" w:gutter="0"/>
          <w:pgNumType w:start="1"/>
          <w:cols w:space="720" w:num="1"/>
          <w:docGrid w:linePitch="312" w:charSpace="0"/>
        </w:sectPr>
      </w:pPr>
    </w:p>
    <w:p>
      <w:pPr>
        <w:pStyle w:val="5"/>
        <w:spacing w:before="140" w:after="140" w:line="360" w:lineRule="auto"/>
        <w:jc w:val="center"/>
        <w:rPr>
          <w:rFonts w:ascii="宋体" w:hAnsi="宋体" w:eastAsia="宋体"/>
          <w:sz w:val="36"/>
          <w:szCs w:val="36"/>
        </w:rPr>
      </w:pPr>
      <w:bookmarkStart w:id="29" w:name="_Toc102227313"/>
      <w:bookmarkStart w:id="30" w:name="_Toc12386"/>
      <w:bookmarkStart w:id="31" w:name="_Toc12544"/>
      <w:r>
        <w:rPr>
          <w:rFonts w:hint="eastAsia" w:ascii="宋体" w:hAnsi="宋体" w:eastAsia="宋体"/>
          <w:sz w:val="36"/>
          <w:szCs w:val="36"/>
        </w:rPr>
        <w:t xml:space="preserve">第二篇  </w:t>
      </w:r>
      <w:bookmarkEnd w:id="29"/>
      <w:r>
        <w:rPr>
          <w:rFonts w:hint="eastAsia" w:ascii="宋体" w:hAnsi="宋体" w:eastAsia="宋体"/>
          <w:sz w:val="36"/>
          <w:szCs w:val="36"/>
        </w:rPr>
        <w:t>项目服务需求</w:t>
      </w:r>
      <w:bookmarkEnd w:id="30"/>
      <w:bookmarkEnd w:id="31"/>
    </w:p>
    <w:p>
      <w:pPr>
        <w:pStyle w:val="129"/>
        <w:ind w:left="0" w:leftChars="0" w:firstLine="632"/>
        <w:jc w:val="left"/>
        <w:rPr>
          <w:rFonts w:ascii="宋体" w:hAnsi="宋体"/>
          <w:b/>
          <w:sz w:val="28"/>
          <w:szCs w:val="28"/>
        </w:rPr>
      </w:pPr>
      <w:r>
        <w:rPr>
          <w:rFonts w:hint="eastAsia"/>
          <w:b/>
          <w:sz w:val="28"/>
          <w:szCs w:val="28"/>
        </w:rPr>
        <w:t>备注：★标注条款为实质性要求，作为符合性评审标准，不符合的按无效响应处理。</w:t>
      </w:r>
    </w:p>
    <w:p>
      <w:pPr>
        <w:keepNext/>
        <w:keepLines/>
        <w:spacing w:line="400" w:lineRule="exact"/>
        <w:ind w:firstLine="562" w:firstLineChars="200"/>
        <w:outlineLvl w:val="2"/>
        <w:rPr>
          <w:b/>
          <w:bCs/>
          <w:sz w:val="28"/>
          <w:szCs w:val="28"/>
          <w:lang w:val="zh-CN"/>
        </w:rPr>
      </w:pPr>
      <w:bookmarkStart w:id="32" w:name="_Toc32115"/>
      <w:bookmarkStart w:id="33" w:name="_Toc30896"/>
      <w:r>
        <w:rPr>
          <w:rFonts w:hint="eastAsia"/>
          <w:b/>
          <w:bCs/>
          <w:sz w:val="28"/>
          <w:szCs w:val="28"/>
          <w:lang w:val="zh-CN"/>
        </w:rPr>
        <w:t>★</w:t>
      </w:r>
      <w:bookmarkEnd w:id="32"/>
      <w:bookmarkStart w:id="34" w:name="_Toc12789058"/>
      <w:r>
        <w:rPr>
          <w:rFonts w:hint="eastAsia"/>
          <w:b/>
          <w:bCs/>
          <w:sz w:val="28"/>
          <w:szCs w:val="28"/>
          <w:lang w:val="zh-CN"/>
        </w:rPr>
        <w:t>一、项目概况</w:t>
      </w:r>
      <w:bookmarkEnd w:id="33"/>
    </w:p>
    <w:p>
      <w:pPr>
        <w:pStyle w:val="3"/>
        <w:spacing w:before="0" w:after="0" w:line="360" w:lineRule="auto"/>
        <w:ind w:left="0" w:right="0" w:firstLine="400" w:firstLineChars="200"/>
        <w:jc w:val="both"/>
        <w:rPr>
          <w:bCs/>
          <w:i w:val="0"/>
          <w:sz w:val="20"/>
        </w:rPr>
      </w:pPr>
      <w:r>
        <w:rPr>
          <w:rFonts w:hint="eastAsia"/>
          <w:bCs/>
          <w:i w:val="0"/>
          <w:sz w:val="20"/>
        </w:rPr>
        <w:t>为深入贯彻党的二十大精神，落实市委六届二次全会安排部署，紧扣新时代新征程新重庆使命任务，坚持科技是第一生产力、人才是第一资源、创新是第一动力，围绕成渝地区双城经济圈建设，深入开展调查研究，精准分析我市战新产业、未来产业发展对高校专业建设和人才培养的要求，推动高校人才培养体系创新，推动“创新链、产业链、人才链、教育链”深度融合，有力支撑社会主义现代化新重庆建设。</w:t>
      </w:r>
    </w:p>
    <w:p>
      <w:pPr>
        <w:keepNext/>
        <w:keepLines/>
        <w:spacing w:line="400" w:lineRule="exact"/>
        <w:ind w:firstLine="562" w:firstLineChars="200"/>
        <w:outlineLvl w:val="1"/>
        <w:rPr>
          <w:b/>
          <w:sz w:val="28"/>
          <w:szCs w:val="28"/>
        </w:rPr>
      </w:pPr>
      <w:bookmarkStart w:id="35" w:name="_Toc27545"/>
      <w:r>
        <w:rPr>
          <w:rFonts w:hint="eastAsia"/>
          <w:b/>
          <w:sz w:val="28"/>
          <w:szCs w:val="28"/>
        </w:rPr>
        <w:t>★二、工作内容及要求</w:t>
      </w:r>
      <w:bookmarkEnd w:id="35"/>
    </w:p>
    <w:p>
      <w:pPr>
        <w:snapToGrid w:val="0"/>
        <w:spacing w:line="400" w:lineRule="exact"/>
        <w:ind w:firstLine="400" w:firstLineChars="200"/>
        <w:rPr>
          <w:bCs/>
        </w:rPr>
      </w:pPr>
      <w:r>
        <w:rPr>
          <w:rFonts w:hint="eastAsia"/>
          <w:bCs/>
        </w:rPr>
        <w:t>（一）专题研究</w:t>
      </w:r>
    </w:p>
    <w:p>
      <w:pPr>
        <w:snapToGrid w:val="0"/>
        <w:spacing w:line="400" w:lineRule="exact"/>
        <w:ind w:firstLine="400" w:firstLineChars="200"/>
        <w:rPr>
          <w:bCs/>
        </w:rPr>
      </w:pPr>
      <w:r>
        <w:rPr>
          <w:rFonts w:hint="eastAsia"/>
          <w:bCs/>
        </w:rPr>
        <w:t>根据目前全市制造业战略新兴产业和未来产业发展现状，并结合重庆市打造“33618”现代制造业集群体系战略部署，围绕制造业高质量发展对各类人才的需求开展研究。</w:t>
      </w:r>
    </w:p>
    <w:p>
      <w:pPr>
        <w:snapToGrid w:val="0"/>
        <w:spacing w:line="400" w:lineRule="exact"/>
        <w:ind w:firstLine="400" w:firstLineChars="200"/>
        <w:rPr>
          <w:bCs/>
        </w:rPr>
      </w:pPr>
      <w:r>
        <w:rPr>
          <w:rFonts w:hint="eastAsia"/>
          <w:bCs/>
        </w:rPr>
        <w:t>（二）开展深入调研摸底</w:t>
      </w:r>
    </w:p>
    <w:p>
      <w:pPr>
        <w:snapToGrid w:val="0"/>
        <w:spacing w:line="400" w:lineRule="exact"/>
        <w:ind w:firstLine="400" w:firstLineChars="200"/>
        <w:rPr>
          <w:bCs/>
        </w:rPr>
      </w:pPr>
      <w:r>
        <w:rPr>
          <w:rFonts w:hint="eastAsia"/>
          <w:bCs/>
        </w:rPr>
        <w:t>围绕专题研究的相关内容，深入企业、园区进行调研，收集资料，摸清现状。</w:t>
      </w:r>
    </w:p>
    <w:p>
      <w:pPr>
        <w:snapToGrid w:val="0"/>
        <w:spacing w:line="400" w:lineRule="exact"/>
        <w:ind w:firstLine="400" w:firstLineChars="200"/>
        <w:rPr>
          <w:bCs/>
        </w:rPr>
      </w:pPr>
      <w:r>
        <w:rPr>
          <w:rFonts w:hint="eastAsia"/>
          <w:bCs/>
        </w:rPr>
        <w:t>（三）分析统计</w:t>
      </w:r>
    </w:p>
    <w:p>
      <w:pPr>
        <w:snapToGrid w:val="0"/>
        <w:spacing w:line="400" w:lineRule="exact"/>
        <w:ind w:firstLine="400" w:firstLineChars="200"/>
        <w:rPr>
          <w:bCs/>
        </w:rPr>
      </w:pPr>
      <w:r>
        <w:rPr>
          <w:rFonts w:hint="eastAsia"/>
          <w:bCs/>
        </w:rPr>
        <w:t>摸清全市基本情况，在此基础上形成分析报告。</w:t>
      </w:r>
    </w:p>
    <w:p>
      <w:pPr>
        <w:keepNext/>
        <w:keepLines/>
        <w:spacing w:line="400" w:lineRule="exact"/>
        <w:ind w:firstLine="562" w:firstLineChars="200"/>
        <w:outlineLvl w:val="1"/>
        <w:rPr>
          <w:b/>
          <w:sz w:val="28"/>
          <w:szCs w:val="28"/>
        </w:rPr>
      </w:pPr>
      <w:bookmarkStart w:id="36" w:name="_Toc30817"/>
      <w:r>
        <w:rPr>
          <w:rFonts w:hint="eastAsia"/>
          <w:b/>
          <w:sz w:val="28"/>
          <w:szCs w:val="28"/>
        </w:rPr>
        <w:t>★三、成果要求</w:t>
      </w:r>
      <w:bookmarkEnd w:id="36"/>
    </w:p>
    <w:p>
      <w:pPr>
        <w:snapToGrid w:val="0"/>
        <w:spacing w:line="400" w:lineRule="exact"/>
        <w:ind w:firstLine="400" w:firstLineChars="200"/>
        <w:rPr>
          <w:bCs/>
        </w:rPr>
      </w:pPr>
      <w:r>
        <w:rPr>
          <w:rFonts w:hint="eastAsia"/>
          <w:bCs/>
        </w:rPr>
        <w:t>在认真调查、研究、分析的基础上，形成研究报告，广泛征求意见、建议，提交调研成果。</w:t>
      </w:r>
    </w:p>
    <w:p>
      <w:pPr>
        <w:snapToGrid w:val="0"/>
        <w:spacing w:line="400" w:lineRule="exact"/>
        <w:ind w:firstLine="400" w:firstLineChars="200"/>
        <w:rPr>
          <w:bCs/>
        </w:rPr>
      </w:pPr>
    </w:p>
    <w:p>
      <w:pPr>
        <w:spacing w:line="360" w:lineRule="auto"/>
        <w:jc w:val="center"/>
        <w:outlineLvl w:val="1"/>
        <w:rPr>
          <w:rStyle w:val="226"/>
        </w:rPr>
      </w:pPr>
      <w:r>
        <w:rPr>
          <w:rFonts w:ascii="宋体" w:hAnsi="宋体"/>
          <w:sz w:val="36"/>
          <w:szCs w:val="36"/>
          <w:u w:val="single"/>
        </w:rPr>
        <w:br w:type="page"/>
      </w:r>
      <w:bookmarkStart w:id="37" w:name="_Toc5938"/>
      <w:bookmarkStart w:id="38" w:name="_Toc20614"/>
      <w:r>
        <w:rPr>
          <w:rStyle w:val="226"/>
          <w:rFonts w:hint="eastAsia"/>
        </w:rPr>
        <w:t>第三篇  项目商务</w:t>
      </w:r>
      <w:bookmarkEnd w:id="34"/>
      <w:r>
        <w:rPr>
          <w:rStyle w:val="226"/>
          <w:rFonts w:hint="eastAsia"/>
        </w:rPr>
        <w:t>要求</w:t>
      </w:r>
      <w:bookmarkEnd w:id="37"/>
    </w:p>
    <w:bookmarkEnd w:id="38"/>
    <w:p>
      <w:pPr>
        <w:pStyle w:val="129"/>
        <w:ind w:left="0" w:leftChars="0" w:firstLine="632"/>
        <w:rPr>
          <w:rFonts w:ascii="宋体" w:hAnsi="宋体"/>
          <w:szCs w:val="28"/>
        </w:rPr>
      </w:pPr>
      <w:r>
        <w:rPr>
          <w:rFonts w:hint="eastAsia"/>
          <w:b/>
          <w:sz w:val="28"/>
          <w:szCs w:val="28"/>
        </w:rPr>
        <w:t>备注：★标注条款为实质性要求，作为符合性评审标准，不符合的按无效响应处理。</w:t>
      </w:r>
      <w:bookmarkStart w:id="39" w:name="_Toc12789059"/>
      <w:bookmarkStart w:id="40" w:name="_Toc11641055"/>
    </w:p>
    <w:p>
      <w:pPr>
        <w:pStyle w:val="6"/>
        <w:spacing w:before="0" w:after="0" w:line="360" w:lineRule="auto"/>
        <w:rPr>
          <w:bCs/>
          <w:sz w:val="28"/>
          <w:szCs w:val="28"/>
          <w:lang w:val="zh-CN"/>
        </w:rPr>
      </w:pPr>
      <w:bookmarkStart w:id="41" w:name="_Toc267320049"/>
      <w:bookmarkStart w:id="42" w:name="_Toc18992"/>
      <w:bookmarkStart w:id="43" w:name="_Toc51154114"/>
      <w:bookmarkStart w:id="44" w:name="_Toc1046"/>
      <w:r>
        <w:rPr>
          <w:rFonts w:hint="eastAsia"/>
          <w:sz w:val="28"/>
          <w:szCs w:val="28"/>
        </w:rPr>
        <w:t>★</w:t>
      </w:r>
      <w:r>
        <w:rPr>
          <w:rFonts w:hint="eastAsia"/>
          <w:bCs/>
          <w:sz w:val="28"/>
          <w:szCs w:val="28"/>
          <w:lang w:val="zh-CN"/>
        </w:rPr>
        <w:t>一、服务期、服务地点及验收方式</w:t>
      </w:r>
      <w:bookmarkEnd w:id="41"/>
      <w:bookmarkEnd w:id="42"/>
      <w:bookmarkEnd w:id="43"/>
      <w:bookmarkEnd w:id="44"/>
    </w:p>
    <w:p>
      <w:pPr>
        <w:snapToGrid w:val="0"/>
        <w:spacing w:line="360" w:lineRule="auto"/>
        <w:ind w:firstLine="400" w:firstLineChars="200"/>
        <w:rPr>
          <w:rFonts w:ascii="宋体" w:hAnsi="宋体" w:cs="Calibri"/>
          <w:kern w:val="2"/>
          <w:sz w:val="24"/>
          <w:szCs w:val="24"/>
        </w:rPr>
      </w:pPr>
      <w:r>
        <w:rPr>
          <w:rFonts w:hint="eastAsia" w:ascii="宋体" w:hAnsi="宋体"/>
          <w:szCs w:val="28"/>
        </w:rPr>
        <w:t>（一）服务期限：合同签订之日至完成所有工作为止，具体时间节点要求以采购人要求为准。</w:t>
      </w:r>
    </w:p>
    <w:p>
      <w:pPr>
        <w:spacing w:line="360" w:lineRule="auto"/>
        <w:ind w:firstLine="400" w:firstLineChars="200"/>
        <w:rPr>
          <w:rFonts w:ascii="宋体" w:hAnsi="宋体"/>
          <w:szCs w:val="28"/>
        </w:rPr>
      </w:pPr>
      <w:r>
        <w:rPr>
          <w:rFonts w:hint="eastAsia" w:ascii="宋体" w:hAnsi="宋体"/>
          <w:szCs w:val="28"/>
        </w:rPr>
        <w:t>（二）服务地点：比选人指定地点。</w:t>
      </w:r>
    </w:p>
    <w:p>
      <w:pPr>
        <w:spacing w:line="360" w:lineRule="auto"/>
        <w:ind w:firstLine="400" w:firstLineChars="200"/>
        <w:rPr>
          <w:rFonts w:ascii="宋体" w:hAnsi="宋体"/>
          <w:szCs w:val="28"/>
        </w:rPr>
      </w:pPr>
      <w:bookmarkStart w:id="45" w:name="_Toc27387"/>
      <w:r>
        <w:rPr>
          <w:rFonts w:hint="eastAsia" w:ascii="宋体" w:hAnsi="宋体"/>
          <w:szCs w:val="28"/>
        </w:rPr>
        <w:t>（三）验收方式：</w:t>
      </w:r>
    </w:p>
    <w:p>
      <w:pPr>
        <w:spacing w:line="360" w:lineRule="auto"/>
        <w:ind w:firstLine="400" w:firstLineChars="200"/>
        <w:rPr>
          <w:rFonts w:ascii="宋体" w:hAnsi="宋体"/>
          <w:szCs w:val="28"/>
        </w:rPr>
      </w:pPr>
      <w:r>
        <w:rPr>
          <w:rFonts w:hint="eastAsia" w:ascii="宋体" w:hAnsi="宋体"/>
          <w:szCs w:val="28"/>
        </w:rPr>
        <w:t>1.验收组织单位：重庆市制造业人才服务中心。</w:t>
      </w:r>
    </w:p>
    <w:p>
      <w:pPr>
        <w:spacing w:line="360" w:lineRule="auto"/>
        <w:ind w:firstLine="400" w:firstLineChars="200"/>
        <w:rPr>
          <w:rFonts w:ascii="宋体" w:hAnsi="宋体"/>
          <w:szCs w:val="28"/>
        </w:rPr>
      </w:pPr>
      <w:r>
        <w:rPr>
          <w:rFonts w:hint="eastAsia" w:ascii="宋体" w:hAnsi="宋体"/>
          <w:szCs w:val="28"/>
        </w:rPr>
        <w:t>2.验收标准：中选单位完成所有工作后提请验收，比选人在7个工作日内按照国家及行业相关标准、竞争性比选文件规定对中选单位完成情况进行验收。如验收达不到相关规定要求的，中选单位应立即进行整改，整改后仍不合格的，则视为验收不合格，比选人有权立即终止合同。由此对比选人造成一定的损失，中选单位应承担一切责任，并赔偿所造成的损失。</w:t>
      </w:r>
    </w:p>
    <w:p>
      <w:pPr>
        <w:spacing w:line="360" w:lineRule="auto"/>
        <w:ind w:firstLine="400" w:firstLineChars="200"/>
        <w:rPr>
          <w:rFonts w:ascii="宋体" w:hAnsi="宋体"/>
          <w:szCs w:val="28"/>
        </w:rPr>
      </w:pPr>
      <w:r>
        <w:rPr>
          <w:rFonts w:hint="eastAsia" w:ascii="宋体" w:hAnsi="宋体"/>
          <w:szCs w:val="28"/>
        </w:rPr>
        <w:t>3.验收所产生的一切费用由中选单位承担。</w:t>
      </w:r>
    </w:p>
    <w:p>
      <w:pPr>
        <w:spacing w:line="360" w:lineRule="auto"/>
        <w:ind w:firstLine="400" w:firstLineChars="200"/>
        <w:rPr>
          <w:rFonts w:ascii="宋体" w:hAnsi="宋体"/>
          <w:szCs w:val="28"/>
        </w:rPr>
      </w:pPr>
      <w:r>
        <w:rPr>
          <w:rFonts w:hint="eastAsia" w:ascii="宋体" w:hAnsi="宋体"/>
          <w:szCs w:val="28"/>
        </w:rPr>
        <w:t>4.若有需要，中选单位应配合比选人完成项目审计。</w:t>
      </w:r>
      <w:bookmarkEnd w:id="45"/>
    </w:p>
    <w:p>
      <w:pPr>
        <w:pStyle w:val="6"/>
        <w:spacing w:before="0" w:after="0" w:line="360" w:lineRule="auto"/>
        <w:rPr>
          <w:bCs/>
          <w:sz w:val="28"/>
          <w:szCs w:val="28"/>
          <w:lang w:val="zh-CN"/>
        </w:rPr>
      </w:pPr>
      <w:bookmarkStart w:id="46" w:name="_Toc2112"/>
      <w:bookmarkStart w:id="47" w:name="_Toc51154115"/>
      <w:bookmarkStart w:id="48" w:name="_Toc9751"/>
      <w:bookmarkStart w:id="49" w:name="_Toc267320050"/>
      <w:r>
        <w:rPr>
          <w:rFonts w:hint="eastAsia"/>
          <w:sz w:val="28"/>
          <w:szCs w:val="28"/>
        </w:rPr>
        <w:t>★</w:t>
      </w:r>
      <w:r>
        <w:rPr>
          <w:rFonts w:hint="eastAsia"/>
          <w:bCs/>
          <w:sz w:val="28"/>
          <w:szCs w:val="28"/>
          <w:lang w:val="zh-CN"/>
        </w:rPr>
        <w:t>二、报价要求</w:t>
      </w:r>
      <w:bookmarkEnd w:id="46"/>
      <w:bookmarkEnd w:id="47"/>
      <w:bookmarkEnd w:id="48"/>
    </w:p>
    <w:bookmarkEnd w:id="49"/>
    <w:p>
      <w:pPr>
        <w:spacing w:line="360" w:lineRule="auto"/>
        <w:ind w:firstLine="400" w:firstLineChars="200"/>
        <w:rPr>
          <w:rFonts w:ascii="宋体" w:hAnsi="宋体"/>
          <w:szCs w:val="28"/>
        </w:rPr>
      </w:pPr>
      <w:bookmarkStart w:id="50" w:name="_Toc6578"/>
      <w:bookmarkStart w:id="51" w:name="_Toc509322423"/>
      <w:bookmarkStart w:id="52" w:name="_Toc493506292"/>
      <w:r>
        <w:rPr>
          <w:rFonts w:hint="eastAsia" w:ascii="宋体" w:hAnsi="宋体"/>
          <w:szCs w:val="28"/>
        </w:rPr>
        <w:t>竞选人的报价应包括完成项目的全部费用。按照甲方项目服务需求，竞选人服务内容包括但不限于调研费用、咨询费用、差旅费、培训费、管理费、利润、税费、中选后支付给比选代理机构的代理服务费及其它与本项目相关的一切费用，比选人除此以外不支付其它费用。因竞选人自身原因造成漏报、少报皆由其自行承担责任，比选人不再补偿。</w:t>
      </w:r>
      <w:bookmarkEnd w:id="50"/>
      <w:bookmarkEnd w:id="51"/>
      <w:bookmarkEnd w:id="52"/>
    </w:p>
    <w:p>
      <w:pPr>
        <w:spacing w:line="360" w:lineRule="auto"/>
        <w:outlineLvl w:val="2"/>
        <w:rPr>
          <w:b/>
          <w:bCs/>
          <w:sz w:val="28"/>
          <w:szCs w:val="28"/>
          <w:lang w:val="zh-CN"/>
        </w:rPr>
      </w:pPr>
      <w:bookmarkStart w:id="53" w:name="_Toc2603"/>
      <w:r>
        <w:rPr>
          <w:rFonts w:hint="eastAsia"/>
          <w:b/>
          <w:bCs/>
          <w:sz w:val="28"/>
          <w:szCs w:val="28"/>
          <w:lang w:val="zh-CN"/>
        </w:rPr>
        <w:t>★三、</w:t>
      </w:r>
      <w:bookmarkStart w:id="54" w:name="_Toc344475122"/>
      <w:r>
        <w:rPr>
          <w:rFonts w:hint="eastAsia"/>
          <w:b/>
          <w:bCs/>
          <w:sz w:val="28"/>
          <w:szCs w:val="28"/>
          <w:lang w:val="zh-CN"/>
        </w:rPr>
        <w:t>付款方式</w:t>
      </w:r>
      <w:bookmarkEnd w:id="53"/>
      <w:bookmarkEnd w:id="54"/>
      <w:bookmarkStart w:id="55" w:name="_Toc17513"/>
      <w:bookmarkStart w:id="56" w:name="_Toc344475123"/>
    </w:p>
    <w:p>
      <w:pPr>
        <w:spacing w:line="360" w:lineRule="auto"/>
        <w:ind w:firstLine="400" w:firstLineChars="200"/>
        <w:rPr>
          <w:rFonts w:ascii="宋体" w:hAnsi="宋体"/>
          <w:szCs w:val="28"/>
        </w:rPr>
      </w:pPr>
      <w:r>
        <w:rPr>
          <w:rFonts w:hint="eastAsia" w:ascii="宋体" w:hAnsi="宋体"/>
          <w:szCs w:val="28"/>
        </w:rPr>
        <w:t>中选单位同比选人签订合同后，完成所有工作内容、提交项目成果资料（包括但不限于设计方案、报价表、图片资料、影像资料等）并通过比选人验收，同时提交履约合同、足额发票、资金支付申请表等材料，比选人完成资金支付审批流程后5个工作日内向中选单位一次性支付所有合同金额。</w:t>
      </w:r>
      <w:bookmarkEnd w:id="55"/>
      <w:bookmarkStart w:id="57" w:name="_Toc28582"/>
    </w:p>
    <w:p>
      <w:pPr>
        <w:spacing w:line="360" w:lineRule="auto"/>
        <w:outlineLvl w:val="2"/>
        <w:rPr>
          <w:b/>
          <w:bCs/>
          <w:sz w:val="28"/>
          <w:szCs w:val="28"/>
          <w:lang w:val="zh-CN"/>
        </w:rPr>
      </w:pPr>
      <w:bookmarkStart w:id="58" w:name="_Toc13129"/>
      <w:r>
        <w:rPr>
          <w:rFonts w:hint="eastAsia"/>
          <w:b/>
          <w:bCs/>
          <w:sz w:val="28"/>
          <w:szCs w:val="28"/>
          <w:lang w:val="zh-CN"/>
        </w:rPr>
        <w:t>★四、</w:t>
      </w:r>
      <w:bookmarkStart w:id="59" w:name="_Toc106893666"/>
      <w:bookmarkStart w:id="60" w:name="_Toc78194443"/>
      <w:bookmarkStart w:id="61" w:name="_Toc28867"/>
      <w:r>
        <w:rPr>
          <w:rFonts w:hint="eastAsia"/>
          <w:b/>
          <w:bCs/>
          <w:sz w:val="28"/>
          <w:szCs w:val="28"/>
          <w:lang w:val="zh-CN"/>
        </w:rPr>
        <w:t>违约条款</w:t>
      </w:r>
      <w:bookmarkEnd w:id="57"/>
      <w:bookmarkEnd w:id="58"/>
      <w:bookmarkEnd w:id="59"/>
      <w:bookmarkEnd w:id="60"/>
      <w:bookmarkEnd w:id="61"/>
    </w:p>
    <w:p>
      <w:pPr>
        <w:numPr>
          <w:ilvl w:val="0"/>
          <w:numId w:val="1"/>
        </w:numPr>
        <w:spacing w:line="360" w:lineRule="auto"/>
        <w:ind w:firstLine="400" w:firstLineChars="200"/>
        <w:rPr>
          <w:rFonts w:ascii="宋体" w:hAnsi="宋体"/>
          <w:szCs w:val="28"/>
        </w:rPr>
      </w:pPr>
      <w:r>
        <w:rPr>
          <w:rFonts w:hint="eastAsia" w:ascii="宋体" w:hAnsi="宋体"/>
          <w:szCs w:val="28"/>
        </w:rPr>
        <w:t>若中选单位未在比选人要求的时间内完成本项目的，每延后1天中选单位应向比选人支付合同金额3%的违约金；延后时间超过10天的，比选人有权终止合同，不支付合同款并追究中选单位相关法律责任。（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bookmarkStart w:id="62" w:name="_Toc11384"/>
    </w:p>
    <w:p>
      <w:pPr>
        <w:spacing w:line="360" w:lineRule="auto"/>
        <w:outlineLvl w:val="2"/>
        <w:rPr>
          <w:b/>
          <w:bCs/>
          <w:sz w:val="28"/>
          <w:szCs w:val="28"/>
          <w:lang w:val="zh-CN"/>
        </w:rPr>
      </w:pPr>
      <w:bookmarkStart w:id="63" w:name="_Toc16848"/>
      <w:r>
        <w:rPr>
          <w:rFonts w:hint="eastAsia"/>
          <w:b/>
          <w:bCs/>
          <w:sz w:val="28"/>
          <w:szCs w:val="28"/>
          <w:lang w:val="zh-CN"/>
        </w:rPr>
        <w:t>★五、不可抗力</w:t>
      </w:r>
      <w:bookmarkEnd w:id="62"/>
      <w:bookmarkEnd w:id="63"/>
    </w:p>
    <w:p>
      <w:pPr>
        <w:spacing w:line="360" w:lineRule="auto"/>
        <w:ind w:firstLine="200" w:firstLineChars="100"/>
        <w:rPr>
          <w:rFonts w:ascii="宋体" w:hAnsi="宋体"/>
          <w:szCs w:val="28"/>
        </w:rPr>
      </w:pPr>
      <w:r>
        <w:rPr>
          <w:rFonts w:hint="eastAsia" w:ascii="宋体" w:hAnsi="宋体"/>
          <w:szCs w:val="28"/>
        </w:rPr>
        <w:t>因相关政策调整等不可抗力原因致使本项目取消的，或因客观原因致使合同无法订立或订立后因无法履行而解除的，比选人不承担任何责任（竞选人提供承诺函原件，详见“第七篇 竞选文件编制要求”所附格式文件。）</w:t>
      </w:r>
      <w:bookmarkStart w:id="64" w:name="_Toc28901"/>
    </w:p>
    <w:p>
      <w:pPr>
        <w:spacing w:line="360" w:lineRule="auto"/>
        <w:outlineLvl w:val="2"/>
        <w:rPr>
          <w:b/>
          <w:bCs/>
          <w:sz w:val="28"/>
          <w:szCs w:val="28"/>
          <w:lang w:val="zh-CN"/>
        </w:rPr>
      </w:pPr>
      <w:bookmarkStart w:id="65" w:name="_Toc6851"/>
      <w:r>
        <w:rPr>
          <w:rFonts w:hint="eastAsia"/>
          <w:b/>
          <w:bCs/>
          <w:sz w:val="28"/>
          <w:szCs w:val="28"/>
          <w:lang w:val="zh-CN"/>
        </w:rPr>
        <w:t>★六、知识产权</w:t>
      </w:r>
      <w:bookmarkEnd w:id="64"/>
      <w:bookmarkEnd w:id="65"/>
    </w:p>
    <w:p>
      <w:pPr>
        <w:spacing w:line="360" w:lineRule="auto"/>
        <w:ind w:firstLine="400" w:firstLineChars="200"/>
        <w:rPr>
          <w:rFonts w:ascii="宋体" w:hAnsi="宋体"/>
          <w:szCs w:val="28"/>
        </w:rPr>
      </w:pPr>
    </w:p>
    <w:p>
      <w:pPr>
        <w:spacing w:line="360" w:lineRule="auto"/>
        <w:ind w:firstLine="400" w:firstLineChars="200"/>
        <w:rPr>
          <w:rFonts w:ascii="宋体" w:hAnsi="宋体"/>
          <w:szCs w:val="28"/>
        </w:rPr>
      </w:pPr>
      <w:r>
        <w:rPr>
          <w:rFonts w:hint="eastAsia" w:ascii="宋体" w:hAnsi="宋体"/>
          <w:szCs w:val="28"/>
        </w:rPr>
        <w:t>(一)比选人在中华人民共和国境内使用中选人提供的货物或服务时免受第三方提出的侵犯其专利权或其它知识产权的起诉。如果第三方提出侵权指控，中选人应承担由此而引起的一切法律责任和费用。</w:t>
      </w:r>
    </w:p>
    <w:p>
      <w:pPr>
        <w:spacing w:line="360" w:lineRule="auto"/>
        <w:ind w:firstLine="356" w:firstLineChars="178"/>
        <w:rPr>
          <w:rFonts w:ascii="宋体" w:hAnsi="宋体"/>
          <w:szCs w:val="28"/>
        </w:rPr>
      </w:pPr>
      <w:r>
        <w:rPr>
          <w:rFonts w:hint="eastAsia" w:ascii="宋体" w:hAnsi="宋体"/>
          <w:szCs w:val="28"/>
        </w:rPr>
        <w:t>（二）本项目知识产权归比选人所有，中选单位需配合比选人对本项目知识产权进行保护。</w:t>
      </w:r>
    </w:p>
    <w:bookmarkEnd w:id="56"/>
    <w:p>
      <w:pPr>
        <w:pStyle w:val="6"/>
        <w:spacing w:before="0" w:after="0" w:line="360" w:lineRule="auto"/>
        <w:rPr>
          <w:sz w:val="28"/>
          <w:szCs w:val="28"/>
        </w:rPr>
      </w:pPr>
      <w:bookmarkStart w:id="66" w:name="_Toc30499"/>
      <w:bookmarkStart w:id="67" w:name="_Toc23491"/>
      <w:r>
        <w:rPr>
          <w:rFonts w:hint="eastAsia" w:ascii="宋体" w:hAnsi="宋体"/>
          <w:sz w:val="28"/>
          <w:szCs w:val="28"/>
        </w:rPr>
        <w:t>七、</w:t>
      </w:r>
      <w:bookmarkStart w:id="68" w:name="_Toc344475125"/>
      <w:r>
        <w:rPr>
          <w:rFonts w:hint="eastAsia"/>
          <w:sz w:val="28"/>
          <w:szCs w:val="28"/>
        </w:rPr>
        <w:t>其他</w:t>
      </w:r>
      <w:bookmarkEnd w:id="66"/>
      <w:bookmarkEnd w:id="67"/>
    </w:p>
    <w:bookmarkEnd w:id="68"/>
    <w:p>
      <w:pPr>
        <w:snapToGrid w:val="0"/>
        <w:spacing w:line="360" w:lineRule="auto"/>
        <w:ind w:firstLine="400" w:firstLineChars="200"/>
        <w:rPr>
          <w:szCs w:val="28"/>
        </w:rPr>
      </w:pPr>
      <w:r>
        <w:rPr>
          <w:rFonts w:hint="eastAsia"/>
          <w:szCs w:val="28"/>
        </w:rPr>
        <w:t>（一）竞选人必须在竞选文件中对以上条款和服务承诺明确列出，承诺内容必须达到本篇及比选文件其他条款的要求。</w:t>
      </w:r>
    </w:p>
    <w:p>
      <w:pPr>
        <w:snapToGrid w:val="0"/>
        <w:spacing w:line="360" w:lineRule="auto"/>
        <w:ind w:firstLine="400" w:firstLineChars="200"/>
        <w:rPr>
          <w:szCs w:val="28"/>
        </w:rPr>
      </w:pPr>
      <w:r>
        <w:rPr>
          <w:rFonts w:hint="eastAsia"/>
          <w:szCs w:val="28"/>
        </w:rPr>
        <w:t>（二）其他未尽事宜由供需双方在采购合同中详细约定。</w:t>
      </w:r>
    </w:p>
    <w:p>
      <w:pPr>
        <w:pStyle w:val="5"/>
        <w:spacing w:line="360" w:lineRule="auto"/>
        <w:jc w:val="center"/>
        <w:rPr>
          <w:rFonts w:ascii="宋体" w:hAnsi="宋体" w:eastAsia="宋体"/>
          <w:sz w:val="36"/>
          <w:szCs w:val="36"/>
        </w:rPr>
      </w:pPr>
      <w:r>
        <w:rPr>
          <w:rFonts w:ascii="宋体" w:hAnsi="宋体" w:eastAsia="宋体"/>
          <w:b w:val="0"/>
          <w:sz w:val="21"/>
          <w:szCs w:val="21"/>
        </w:rPr>
        <w:br w:type="page"/>
      </w:r>
      <w:bookmarkStart w:id="69" w:name="_Toc26855"/>
      <w:bookmarkStart w:id="70" w:name="_Toc23880"/>
      <w:r>
        <w:rPr>
          <w:rFonts w:hint="eastAsia" w:ascii="宋体" w:hAnsi="宋体" w:eastAsia="宋体"/>
          <w:sz w:val="36"/>
          <w:szCs w:val="36"/>
        </w:rPr>
        <w:t xml:space="preserve">第四篇  </w:t>
      </w:r>
      <w:bookmarkEnd w:id="39"/>
      <w:bookmarkEnd w:id="40"/>
      <w:r>
        <w:rPr>
          <w:rFonts w:hint="eastAsia" w:ascii="宋体" w:hAnsi="宋体" w:eastAsia="宋体"/>
          <w:sz w:val="36"/>
          <w:szCs w:val="36"/>
        </w:rPr>
        <w:t>比选程序及方法、评审标准等</w:t>
      </w:r>
      <w:bookmarkEnd w:id="69"/>
      <w:bookmarkEnd w:id="70"/>
    </w:p>
    <w:p>
      <w:pPr>
        <w:pStyle w:val="6"/>
        <w:spacing w:before="0" w:after="0" w:line="480" w:lineRule="exact"/>
        <w:rPr>
          <w:rFonts w:ascii="宋体" w:hAnsi="宋体"/>
          <w:sz w:val="28"/>
          <w:szCs w:val="28"/>
        </w:rPr>
      </w:pPr>
      <w:bookmarkStart w:id="71" w:name="_Toc30207"/>
      <w:bookmarkStart w:id="72" w:name="_Toc9711"/>
      <w:r>
        <w:rPr>
          <w:rFonts w:hint="eastAsia" w:ascii="宋体" w:hAnsi="宋体"/>
          <w:sz w:val="28"/>
          <w:szCs w:val="28"/>
        </w:rPr>
        <w:t>一、比选程序及方法</w:t>
      </w:r>
      <w:bookmarkEnd w:id="71"/>
      <w:bookmarkEnd w:id="72"/>
    </w:p>
    <w:p>
      <w:pPr>
        <w:spacing w:line="480" w:lineRule="exact"/>
        <w:ind w:firstLine="400" w:firstLineChars="200"/>
        <w:rPr>
          <w:rFonts w:ascii="宋体" w:hAnsi="宋体"/>
          <w:szCs w:val="28"/>
        </w:rPr>
      </w:pPr>
      <w:r>
        <w:rPr>
          <w:rFonts w:hint="eastAsia" w:ascii="宋体" w:hAnsi="宋体"/>
          <w:szCs w:val="28"/>
        </w:rPr>
        <w:t>（一）比选按竞争性比选文件规定的时间和地点进行，竞选人须有法定代表人或其授权代表参加并签到。</w:t>
      </w:r>
    </w:p>
    <w:p>
      <w:pPr>
        <w:spacing w:line="480" w:lineRule="exact"/>
        <w:ind w:firstLine="400" w:firstLineChars="200"/>
        <w:rPr>
          <w:rFonts w:ascii="宋体" w:hAnsi="宋体"/>
          <w:szCs w:val="28"/>
        </w:rPr>
      </w:pPr>
      <w:r>
        <w:rPr>
          <w:rFonts w:hint="eastAsia" w:ascii="宋体" w:hAnsi="宋体"/>
          <w:szCs w:val="28"/>
        </w:rPr>
        <w:t>（二）比选小组对各竞选人的资格条件、竞选文件的有效性、完整性和响应程度进行审查。各竞选人只有在完全符合要求的前提下，才能参与正式比选。</w:t>
      </w:r>
    </w:p>
    <w:p>
      <w:pPr>
        <w:snapToGrid w:val="0"/>
        <w:spacing w:line="480" w:lineRule="exact"/>
        <w:ind w:firstLine="400" w:firstLineChars="200"/>
        <w:rPr>
          <w:rFonts w:ascii="宋体" w:hAnsi="宋体"/>
          <w:szCs w:val="28"/>
        </w:rPr>
      </w:pPr>
      <w:r>
        <w:rPr>
          <w:rFonts w:hint="eastAsia" w:ascii="宋体" w:hAnsi="宋体"/>
          <w:szCs w:val="28"/>
        </w:rPr>
        <w:t>1．资格性检查。依据法律法规和竞争性比选文件的规定，对竞选文件中的资格证明、比选保证金等进行审查，以确定竞选人是否具备比选资格。资格性检查资料表如下：</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767"/>
        <w:gridCol w:w="3836"/>
        <w:gridCol w:w="5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350" w:type="pct"/>
            <w:vAlign w:val="center"/>
          </w:tcPr>
          <w:p>
            <w:pPr>
              <w:jc w:val="center"/>
              <w:rPr>
                <w:rFonts w:ascii="宋体" w:hAnsi="宋体"/>
                <w:b/>
                <w:sz w:val="24"/>
                <w:szCs w:val="24"/>
              </w:rPr>
            </w:pPr>
            <w:r>
              <w:rPr>
                <w:rFonts w:hint="eastAsia" w:ascii="宋体" w:hAnsi="宋体"/>
                <w:b/>
                <w:sz w:val="24"/>
                <w:szCs w:val="24"/>
              </w:rPr>
              <w:t>序号</w:t>
            </w:r>
          </w:p>
        </w:tc>
        <w:tc>
          <w:tcPr>
            <w:tcW w:w="2208" w:type="pct"/>
            <w:gridSpan w:val="2"/>
            <w:vAlign w:val="center"/>
          </w:tcPr>
          <w:p>
            <w:pPr>
              <w:jc w:val="center"/>
              <w:rPr>
                <w:rFonts w:ascii="宋体" w:hAnsi="宋体"/>
                <w:b/>
                <w:sz w:val="24"/>
                <w:szCs w:val="24"/>
              </w:rPr>
            </w:pPr>
            <w:r>
              <w:rPr>
                <w:rFonts w:hint="eastAsia" w:ascii="宋体" w:hAnsi="宋体"/>
                <w:b/>
                <w:sz w:val="24"/>
                <w:szCs w:val="24"/>
              </w:rPr>
              <w:t>检查因素</w:t>
            </w:r>
          </w:p>
        </w:tc>
        <w:tc>
          <w:tcPr>
            <w:tcW w:w="2441" w:type="pct"/>
            <w:vAlign w:val="center"/>
          </w:tcPr>
          <w:p>
            <w:pPr>
              <w:jc w:val="center"/>
              <w:rPr>
                <w:rFonts w:ascii="宋体" w:hAnsi="宋体"/>
                <w:b/>
                <w:sz w:val="24"/>
                <w:szCs w:val="24"/>
              </w:rPr>
            </w:pPr>
            <w:r>
              <w:rPr>
                <w:rFonts w:hint="eastAsia" w:ascii="宋体" w:hAnsi="宋体"/>
                <w:b/>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trPr>
        <w:tc>
          <w:tcPr>
            <w:tcW w:w="350" w:type="pct"/>
            <w:vMerge w:val="restart"/>
            <w:vAlign w:val="center"/>
          </w:tcPr>
          <w:p>
            <w:pPr>
              <w:rPr>
                <w:rFonts w:ascii="宋体" w:hAnsi="宋体"/>
                <w:szCs w:val="28"/>
                <w:lang w:val="zh-CN"/>
              </w:rPr>
            </w:pPr>
            <w:r>
              <w:rPr>
                <w:rFonts w:hint="eastAsia" w:ascii="宋体" w:hAnsi="宋体"/>
                <w:szCs w:val="28"/>
                <w:lang w:val="zh-CN"/>
              </w:rPr>
              <w:t>1</w:t>
            </w:r>
          </w:p>
        </w:tc>
        <w:tc>
          <w:tcPr>
            <w:tcW w:w="368" w:type="pct"/>
            <w:vMerge w:val="restart"/>
            <w:vAlign w:val="center"/>
          </w:tcPr>
          <w:p>
            <w:pPr>
              <w:rPr>
                <w:rFonts w:ascii="宋体" w:hAnsi="宋体"/>
                <w:szCs w:val="28"/>
                <w:lang w:val="zh-CN"/>
              </w:rPr>
            </w:pPr>
            <w:r>
              <w:rPr>
                <w:rFonts w:hint="eastAsia" w:ascii="宋体" w:hAnsi="宋体"/>
                <w:szCs w:val="28"/>
                <w:lang w:val="zh-CN"/>
              </w:rPr>
              <w:t>基本资格条件</w:t>
            </w:r>
          </w:p>
        </w:tc>
        <w:tc>
          <w:tcPr>
            <w:tcW w:w="1840" w:type="pct"/>
            <w:vAlign w:val="center"/>
          </w:tcPr>
          <w:p>
            <w:pPr>
              <w:rPr>
                <w:rFonts w:ascii="宋体" w:hAnsi="宋体"/>
                <w:szCs w:val="28"/>
                <w:lang w:val="zh-CN"/>
              </w:rPr>
            </w:pPr>
            <w:r>
              <w:rPr>
                <w:rFonts w:hint="eastAsia" w:ascii="宋体" w:hAnsi="宋体"/>
                <w:szCs w:val="28"/>
                <w:lang w:val="zh-CN"/>
              </w:rPr>
              <w:t>1）具有独立承担民事责任的能力</w:t>
            </w:r>
          </w:p>
        </w:tc>
        <w:tc>
          <w:tcPr>
            <w:tcW w:w="2441" w:type="pct"/>
            <w:vAlign w:val="center"/>
          </w:tcPr>
          <w:p>
            <w:pPr>
              <w:rPr>
                <w:rFonts w:ascii="宋体" w:hAnsi="宋体"/>
                <w:szCs w:val="28"/>
                <w:lang w:val="zh-CN"/>
              </w:rPr>
            </w:pPr>
            <w:r>
              <w:rPr>
                <w:rFonts w:hint="eastAsia" w:ascii="宋体" w:hAnsi="宋体"/>
                <w:szCs w:val="28"/>
                <w:lang w:val="zh-CN"/>
              </w:rPr>
              <w:t>竞选人法人营业执照（副本）或事业单位法人证书（副本）或个体工商户营业执照或有效的自然人身份证明（注</w:t>
            </w:r>
            <w:r>
              <w:rPr>
                <w:rFonts w:hint="eastAsia" w:ascii="宋体" w:hAnsi="宋体"/>
                <w:szCs w:val="28"/>
                <w:lang w:val="zh-CN"/>
              </w:rPr>
              <w:fldChar w:fldCharType="begin"/>
            </w:r>
            <w:r>
              <w:rPr>
                <w:rFonts w:hint="eastAsia" w:ascii="宋体" w:hAnsi="宋体"/>
                <w:szCs w:val="28"/>
                <w:lang w:val="zh-CN"/>
              </w:rPr>
              <w:instrText xml:space="preserve"> eq \o\ac(○,1)</w:instrText>
            </w:r>
            <w:r>
              <w:rPr>
                <w:rFonts w:hint="eastAsia" w:ascii="宋体" w:hAnsi="宋体"/>
                <w:szCs w:val="28"/>
                <w:lang w:val="zh-CN"/>
              </w:rPr>
              <w:fldChar w:fldCharType="end"/>
            </w:r>
            <w:r>
              <w:rPr>
                <w:rFonts w:hint="eastAsia" w:ascii="宋体" w:hAnsi="宋体"/>
                <w:szCs w:val="28"/>
                <w:lang w:val="zh-CN"/>
              </w:rPr>
              <w:t xml:space="preserve">）； </w:t>
            </w:r>
          </w:p>
          <w:p>
            <w:pPr>
              <w:rPr>
                <w:rFonts w:ascii="宋体" w:hAnsi="宋体"/>
                <w:szCs w:val="28"/>
                <w:lang w:val="zh-CN"/>
              </w:rPr>
            </w:pPr>
            <w:r>
              <w:rPr>
                <w:rFonts w:hint="eastAsia" w:ascii="宋体" w:hAnsi="宋体"/>
                <w:szCs w:val="28"/>
                <w:lang w:val="zh-CN"/>
              </w:rPr>
              <w:t>竞选人法定代表人身份证明和法定代表人授权代表委托书。</w:t>
            </w:r>
          </w:p>
          <w:p>
            <w:pPr>
              <w:rPr>
                <w:rFonts w:ascii="宋体" w:hAnsi="宋体"/>
                <w:szCs w:val="28"/>
                <w:lang w:val="zh-CN"/>
              </w:rPr>
            </w:pPr>
            <w:r>
              <w:rPr>
                <w:rFonts w:hint="eastAsia" w:ascii="宋体" w:hAnsi="宋体"/>
                <w:b/>
                <w:bCs/>
                <w:szCs w:val="28"/>
                <w:lang w:val="zh-CN"/>
              </w:rPr>
              <w:t>注：分公司或办事处等不具备独立法人资格的，不得参加本项目竞选。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50" w:type="pct"/>
            <w:vMerge w:val="continue"/>
            <w:vAlign w:val="center"/>
          </w:tcPr>
          <w:p>
            <w:pPr>
              <w:rPr>
                <w:rFonts w:ascii="宋体" w:hAnsi="宋体"/>
                <w:szCs w:val="28"/>
                <w:lang w:val="zh-CN"/>
              </w:rPr>
            </w:pPr>
          </w:p>
        </w:tc>
        <w:tc>
          <w:tcPr>
            <w:tcW w:w="368" w:type="pct"/>
            <w:vMerge w:val="continue"/>
            <w:vAlign w:val="center"/>
          </w:tcPr>
          <w:p>
            <w:pPr>
              <w:rPr>
                <w:rFonts w:ascii="宋体" w:hAnsi="宋体"/>
                <w:szCs w:val="28"/>
                <w:lang w:val="zh-CN"/>
              </w:rPr>
            </w:pPr>
          </w:p>
        </w:tc>
        <w:tc>
          <w:tcPr>
            <w:tcW w:w="1840" w:type="pct"/>
            <w:vAlign w:val="center"/>
          </w:tcPr>
          <w:p>
            <w:pPr>
              <w:rPr>
                <w:rFonts w:ascii="宋体" w:hAnsi="宋体"/>
                <w:szCs w:val="28"/>
                <w:lang w:val="zh-CN"/>
              </w:rPr>
            </w:pPr>
            <w:r>
              <w:rPr>
                <w:rFonts w:hint="eastAsia" w:ascii="宋体" w:hAnsi="宋体"/>
                <w:szCs w:val="28"/>
                <w:lang w:val="zh-CN"/>
              </w:rPr>
              <w:t>2）具有良好的商业信誉和健全的财务会计制度</w:t>
            </w:r>
          </w:p>
        </w:tc>
        <w:tc>
          <w:tcPr>
            <w:tcW w:w="2441" w:type="pct"/>
            <w:vMerge w:val="restart"/>
            <w:vAlign w:val="center"/>
          </w:tcPr>
          <w:p>
            <w:pPr>
              <w:rPr>
                <w:rFonts w:ascii="宋体" w:hAnsi="宋体"/>
                <w:szCs w:val="28"/>
                <w:lang w:val="zh-CN"/>
              </w:rPr>
            </w:pPr>
            <w:r>
              <w:rPr>
                <w:rFonts w:hint="eastAsia" w:ascii="宋体" w:hAnsi="宋体"/>
                <w:szCs w:val="28"/>
                <w:lang w:val="zh-CN"/>
              </w:rPr>
              <w:t>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350" w:type="pct"/>
            <w:vMerge w:val="continue"/>
            <w:vAlign w:val="center"/>
          </w:tcPr>
          <w:p>
            <w:pPr>
              <w:rPr>
                <w:rFonts w:ascii="宋体" w:hAnsi="宋体"/>
                <w:szCs w:val="28"/>
                <w:lang w:val="zh-CN"/>
              </w:rPr>
            </w:pPr>
          </w:p>
        </w:tc>
        <w:tc>
          <w:tcPr>
            <w:tcW w:w="368" w:type="pct"/>
            <w:vMerge w:val="continue"/>
            <w:vAlign w:val="center"/>
          </w:tcPr>
          <w:p>
            <w:pPr>
              <w:rPr>
                <w:rFonts w:ascii="宋体" w:hAnsi="宋体"/>
                <w:szCs w:val="28"/>
                <w:lang w:val="zh-CN"/>
              </w:rPr>
            </w:pPr>
          </w:p>
        </w:tc>
        <w:tc>
          <w:tcPr>
            <w:tcW w:w="1840" w:type="pct"/>
            <w:vAlign w:val="center"/>
          </w:tcPr>
          <w:p>
            <w:pPr>
              <w:rPr>
                <w:rFonts w:ascii="宋体" w:hAnsi="宋体"/>
                <w:szCs w:val="28"/>
                <w:lang w:val="zh-CN"/>
              </w:rPr>
            </w:pPr>
            <w:r>
              <w:rPr>
                <w:rFonts w:hint="eastAsia" w:ascii="宋体" w:hAnsi="宋体"/>
                <w:szCs w:val="28"/>
                <w:lang w:val="zh-CN"/>
              </w:rPr>
              <w:t>3）具有履行合同所必需的设备和专业技术能力</w:t>
            </w:r>
          </w:p>
        </w:tc>
        <w:tc>
          <w:tcPr>
            <w:tcW w:w="2441" w:type="pct"/>
            <w:vMerge w:val="continue"/>
            <w:vAlign w:val="center"/>
          </w:tcPr>
          <w:p>
            <w:pPr>
              <w:rPr>
                <w:rFonts w:ascii="宋体" w:hAnsi="宋体"/>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350" w:type="pct"/>
            <w:vMerge w:val="continue"/>
            <w:vAlign w:val="center"/>
          </w:tcPr>
          <w:p>
            <w:pPr>
              <w:rPr>
                <w:rFonts w:ascii="宋体" w:hAnsi="宋体"/>
                <w:szCs w:val="28"/>
                <w:lang w:val="zh-CN"/>
              </w:rPr>
            </w:pPr>
          </w:p>
        </w:tc>
        <w:tc>
          <w:tcPr>
            <w:tcW w:w="368" w:type="pct"/>
            <w:vMerge w:val="continue"/>
            <w:vAlign w:val="center"/>
          </w:tcPr>
          <w:p>
            <w:pPr>
              <w:rPr>
                <w:rFonts w:ascii="宋体" w:hAnsi="宋体"/>
                <w:szCs w:val="28"/>
                <w:lang w:val="zh-CN"/>
              </w:rPr>
            </w:pPr>
          </w:p>
        </w:tc>
        <w:tc>
          <w:tcPr>
            <w:tcW w:w="1840" w:type="pct"/>
            <w:vAlign w:val="center"/>
          </w:tcPr>
          <w:p>
            <w:pPr>
              <w:rPr>
                <w:rFonts w:ascii="宋体" w:hAnsi="宋体"/>
                <w:szCs w:val="28"/>
                <w:lang w:val="zh-CN"/>
              </w:rPr>
            </w:pPr>
            <w:r>
              <w:rPr>
                <w:rFonts w:hint="eastAsia" w:ascii="宋体" w:hAnsi="宋体"/>
                <w:szCs w:val="28"/>
                <w:lang w:val="zh-CN"/>
              </w:rPr>
              <w:t>4）有依法缴纳税收和社会保障金的良好记录</w:t>
            </w:r>
          </w:p>
        </w:tc>
        <w:tc>
          <w:tcPr>
            <w:tcW w:w="2441" w:type="pct"/>
            <w:vMerge w:val="continue"/>
            <w:vAlign w:val="center"/>
          </w:tcPr>
          <w:p>
            <w:pPr>
              <w:rPr>
                <w:rFonts w:ascii="宋体" w:hAnsi="宋体"/>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50" w:type="pct"/>
            <w:vMerge w:val="continue"/>
            <w:vAlign w:val="center"/>
          </w:tcPr>
          <w:p>
            <w:pPr>
              <w:rPr>
                <w:rFonts w:ascii="宋体" w:hAnsi="宋体"/>
                <w:szCs w:val="28"/>
                <w:lang w:val="zh-CN"/>
              </w:rPr>
            </w:pPr>
          </w:p>
        </w:tc>
        <w:tc>
          <w:tcPr>
            <w:tcW w:w="368" w:type="pct"/>
            <w:vMerge w:val="continue"/>
            <w:vAlign w:val="center"/>
          </w:tcPr>
          <w:p>
            <w:pPr>
              <w:rPr>
                <w:rFonts w:ascii="宋体" w:hAnsi="宋体"/>
                <w:szCs w:val="28"/>
                <w:lang w:val="zh-CN"/>
              </w:rPr>
            </w:pPr>
          </w:p>
        </w:tc>
        <w:tc>
          <w:tcPr>
            <w:tcW w:w="1840" w:type="pct"/>
            <w:vAlign w:val="center"/>
          </w:tcPr>
          <w:p>
            <w:pPr>
              <w:rPr>
                <w:rFonts w:ascii="宋体" w:hAnsi="宋体"/>
                <w:szCs w:val="28"/>
                <w:lang w:val="zh-CN"/>
              </w:rPr>
            </w:pPr>
            <w:r>
              <w:rPr>
                <w:rFonts w:hint="eastAsia" w:ascii="宋体" w:hAnsi="宋体"/>
                <w:szCs w:val="28"/>
                <w:lang w:val="zh-CN"/>
              </w:rPr>
              <w:t>5）参加采购活动前三年内，在经营活动中没有重大违法记录</w:t>
            </w:r>
          </w:p>
        </w:tc>
        <w:tc>
          <w:tcPr>
            <w:tcW w:w="2441" w:type="pct"/>
            <w:vMerge w:val="continue"/>
            <w:vAlign w:val="center"/>
          </w:tcPr>
          <w:p>
            <w:pPr>
              <w:rPr>
                <w:rFonts w:ascii="宋体" w:hAnsi="宋体"/>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350" w:type="pct"/>
            <w:vMerge w:val="continue"/>
            <w:vAlign w:val="center"/>
          </w:tcPr>
          <w:p>
            <w:pPr>
              <w:rPr>
                <w:rFonts w:ascii="宋体" w:hAnsi="宋体"/>
                <w:szCs w:val="28"/>
                <w:lang w:val="zh-CN"/>
              </w:rPr>
            </w:pPr>
          </w:p>
        </w:tc>
        <w:tc>
          <w:tcPr>
            <w:tcW w:w="368" w:type="pct"/>
            <w:vMerge w:val="continue"/>
            <w:vAlign w:val="center"/>
          </w:tcPr>
          <w:p>
            <w:pPr>
              <w:rPr>
                <w:rFonts w:ascii="宋体" w:hAnsi="宋体"/>
                <w:szCs w:val="28"/>
                <w:lang w:val="zh-CN"/>
              </w:rPr>
            </w:pPr>
          </w:p>
        </w:tc>
        <w:tc>
          <w:tcPr>
            <w:tcW w:w="1840" w:type="pct"/>
            <w:vAlign w:val="center"/>
          </w:tcPr>
          <w:p>
            <w:pPr>
              <w:rPr>
                <w:rFonts w:ascii="宋体" w:hAnsi="宋体"/>
                <w:szCs w:val="28"/>
                <w:lang w:val="zh-CN"/>
              </w:rPr>
            </w:pPr>
            <w:r>
              <w:rPr>
                <w:rFonts w:hint="eastAsia" w:ascii="宋体" w:hAnsi="宋体"/>
                <w:szCs w:val="28"/>
                <w:lang w:val="zh-CN"/>
              </w:rPr>
              <w:t>6）法律、行政法规规定的其他条件</w:t>
            </w:r>
          </w:p>
        </w:tc>
        <w:tc>
          <w:tcPr>
            <w:tcW w:w="2441" w:type="pct"/>
            <w:vMerge w:val="continue"/>
            <w:vAlign w:val="center"/>
          </w:tcPr>
          <w:p>
            <w:pPr>
              <w:rPr>
                <w:rFonts w:ascii="宋体" w:hAnsi="宋体"/>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50" w:type="pct"/>
            <w:vAlign w:val="center"/>
          </w:tcPr>
          <w:p>
            <w:pPr>
              <w:rPr>
                <w:rFonts w:ascii="宋体" w:hAnsi="宋体"/>
                <w:szCs w:val="28"/>
                <w:lang w:val="zh-CN"/>
              </w:rPr>
            </w:pPr>
            <w:r>
              <w:rPr>
                <w:rFonts w:hint="eastAsia" w:ascii="宋体" w:hAnsi="宋体"/>
                <w:szCs w:val="28"/>
                <w:lang w:val="zh-CN"/>
              </w:rPr>
              <w:t>2</w:t>
            </w:r>
          </w:p>
        </w:tc>
        <w:tc>
          <w:tcPr>
            <w:tcW w:w="2208" w:type="pct"/>
            <w:gridSpan w:val="2"/>
            <w:vAlign w:val="center"/>
          </w:tcPr>
          <w:p>
            <w:pPr>
              <w:rPr>
                <w:rFonts w:ascii="宋体" w:hAnsi="宋体"/>
                <w:szCs w:val="28"/>
                <w:lang w:val="zh-CN"/>
              </w:rPr>
            </w:pPr>
            <w:r>
              <w:rPr>
                <w:rFonts w:hint="eastAsia" w:ascii="宋体" w:hAnsi="宋体"/>
                <w:szCs w:val="28"/>
                <w:lang w:val="zh-CN"/>
              </w:rPr>
              <w:t>比选保证金</w:t>
            </w:r>
          </w:p>
        </w:tc>
        <w:tc>
          <w:tcPr>
            <w:tcW w:w="2441" w:type="pct"/>
            <w:vAlign w:val="center"/>
          </w:tcPr>
          <w:p>
            <w:pPr>
              <w:rPr>
                <w:rFonts w:ascii="宋体" w:hAnsi="宋体"/>
                <w:szCs w:val="28"/>
                <w:lang w:val="zh-CN"/>
              </w:rPr>
            </w:pPr>
            <w:r>
              <w:rPr>
                <w:rFonts w:hint="eastAsia" w:ascii="宋体" w:hAnsi="宋体"/>
                <w:szCs w:val="28"/>
                <w:lang w:val="zh-CN"/>
              </w:rPr>
              <w:t>须按照“第一篇 竞争性比选邀请书”规定递交足额保证金。</w:t>
            </w:r>
          </w:p>
        </w:tc>
      </w:tr>
    </w:tbl>
    <w:p>
      <w:pPr>
        <w:snapToGrid w:val="0"/>
        <w:spacing w:line="440" w:lineRule="exact"/>
        <w:ind w:firstLine="400" w:firstLineChars="200"/>
        <w:rPr>
          <w:rFonts w:ascii="宋体" w:hAnsi="宋体"/>
          <w:szCs w:val="28"/>
        </w:rPr>
      </w:pPr>
      <w:r>
        <w:rPr>
          <w:rFonts w:hint="eastAsia" w:ascii="宋体" w:hAnsi="宋体"/>
          <w:szCs w:val="28"/>
        </w:rPr>
        <w:t>注：</w:t>
      </w:r>
    </w:p>
    <w:p>
      <w:pPr>
        <w:spacing w:line="440" w:lineRule="exact"/>
        <w:ind w:firstLine="400" w:firstLineChars="200"/>
        <w:rPr>
          <w:szCs w:val="28"/>
        </w:rPr>
      </w:pPr>
      <w:r>
        <w:rPr>
          <w:rFonts w:hint="eastAsia" w:ascii="宋体" w:hAnsi="宋体"/>
          <w:szCs w:val="28"/>
        </w:rPr>
        <w:t xml:space="preserve"> “参加比选前三年内，在经营活动中没有重大违法记录”中“重大违法记录”</w:t>
      </w:r>
      <w:r>
        <w:rPr>
          <w:rFonts w:ascii="宋体" w:hAnsi="宋体"/>
          <w:szCs w:val="28"/>
        </w:rPr>
        <w:t>，是指</w:t>
      </w:r>
      <w:r>
        <w:rPr>
          <w:rFonts w:hint="eastAsia" w:ascii="宋体" w:hAnsi="宋体"/>
          <w:szCs w:val="28"/>
        </w:rPr>
        <w:t>竞选人</w:t>
      </w:r>
      <w:r>
        <w:rPr>
          <w:rFonts w:ascii="宋体" w:hAnsi="宋体"/>
          <w:szCs w:val="28"/>
        </w:rPr>
        <w:t>因违法经营受到刑事处罚或者责令停产停业、吊销许可证或者执照、较大数额罚款等行政处罚。</w:t>
      </w:r>
      <w:r>
        <w:rPr>
          <w:rFonts w:hint="eastAsia" w:ascii="宋体" w:hAnsi="宋体"/>
          <w:szCs w:val="28"/>
        </w:rPr>
        <w:t>行政处罚中“较大数额”的认定标准，由行政处罚的实施机关所在的省、自治区、直辖市人民政府制定，国务院有关部门规定了较大数额标准的，从其规定。</w:t>
      </w:r>
    </w:p>
    <w:p>
      <w:pPr>
        <w:numPr>
          <w:ilvl w:val="0"/>
          <w:numId w:val="2"/>
        </w:numPr>
        <w:spacing w:line="440" w:lineRule="exact"/>
        <w:ind w:firstLine="400" w:firstLineChars="200"/>
        <w:rPr>
          <w:rFonts w:ascii="宋体" w:hAnsi="宋体"/>
          <w:szCs w:val="28"/>
        </w:rPr>
      </w:pPr>
      <w:r>
        <w:rPr>
          <w:rFonts w:hint="eastAsia" w:ascii="宋体" w:hAnsi="宋体"/>
          <w:szCs w:val="28"/>
        </w:rPr>
        <w:t>符合性检查。依据竞争性比选文件的规定，从竞选文件的有效性、完整性和对竞争性比选文件的响应程度进行审查，以确定是否对竞争性比选文件的实质性要求作出响应。符合性检查资料表如下：</w:t>
      </w:r>
    </w:p>
    <w:p>
      <w:pPr>
        <w:pStyle w:val="2"/>
      </w:pPr>
    </w:p>
    <w:p>
      <w:pPr>
        <w:pStyle w:val="3"/>
      </w:pPr>
    </w:p>
    <w:tbl>
      <w:tblPr>
        <w:tblStyle w:val="61"/>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noWrap/>
            <w:vAlign w:val="center"/>
          </w:tcPr>
          <w:p>
            <w:pPr>
              <w:jc w:val="center"/>
              <w:rPr>
                <w:rFonts w:ascii="宋体" w:hAnsi="宋体"/>
                <w:b/>
                <w:sz w:val="24"/>
                <w:szCs w:val="24"/>
              </w:rPr>
            </w:pPr>
            <w:r>
              <w:rPr>
                <w:rFonts w:hint="eastAsia" w:ascii="宋体" w:hAnsi="宋体"/>
                <w:b/>
                <w:sz w:val="24"/>
                <w:szCs w:val="24"/>
              </w:rPr>
              <w:t>序号</w:t>
            </w:r>
          </w:p>
        </w:tc>
        <w:tc>
          <w:tcPr>
            <w:tcW w:w="3569" w:type="dxa"/>
            <w:gridSpan w:val="2"/>
            <w:noWrap/>
            <w:vAlign w:val="center"/>
          </w:tcPr>
          <w:p>
            <w:pPr>
              <w:jc w:val="center"/>
              <w:rPr>
                <w:rFonts w:ascii="宋体" w:hAnsi="宋体"/>
                <w:b/>
                <w:sz w:val="24"/>
                <w:szCs w:val="24"/>
              </w:rPr>
            </w:pPr>
            <w:r>
              <w:rPr>
                <w:rFonts w:hint="eastAsia" w:ascii="宋体" w:hAnsi="宋体"/>
                <w:b/>
                <w:sz w:val="24"/>
                <w:szCs w:val="24"/>
              </w:rPr>
              <w:t>评审因素</w:t>
            </w:r>
          </w:p>
        </w:tc>
        <w:tc>
          <w:tcPr>
            <w:tcW w:w="5441" w:type="dxa"/>
            <w:noWrap/>
            <w:vAlign w:val="center"/>
          </w:tcPr>
          <w:p>
            <w:pPr>
              <w:jc w:val="center"/>
              <w:rPr>
                <w:rFonts w:ascii="宋体" w:hAnsi="宋体"/>
                <w:b/>
                <w:sz w:val="24"/>
                <w:szCs w:val="24"/>
              </w:rPr>
            </w:pPr>
            <w:r>
              <w:rPr>
                <w:rFonts w:hint="eastAsia" w:ascii="宋体" w:hAnsi="宋体"/>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75" w:type="dxa"/>
            <w:vMerge w:val="restart"/>
            <w:noWrap/>
            <w:vAlign w:val="center"/>
          </w:tcPr>
          <w:p>
            <w:pPr>
              <w:spacing w:line="440" w:lineRule="exact"/>
              <w:rPr>
                <w:rFonts w:ascii="宋体" w:hAnsi="宋体"/>
                <w:szCs w:val="28"/>
              </w:rPr>
            </w:pPr>
            <w:r>
              <w:rPr>
                <w:rFonts w:hint="eastAsia" w:ascii="宋体" w:hAnsi="宋体"/>
                <w:szCs w:val="28"/>
              </w:rPr>
              <w:t>1</w:t>
            </w:r>
          </w:p>
        </w:tc>
        <w:tc>
          <w:tcPr>
            <w:tcW w:w="1573" w:type="dxa"/>
            <w:vMerge w:val="restart"/>
            <w:noWrap/>
            <w:vAlign w:val="center"/>
          </w:tcPr>
          <w:p>
            <w:pPr>
              <w:spacing w:line="440" w:lineRule="exact"/>
              <w:rPr>
                <w:rFonts w:ascii="宋体" w:hAnsi="宋体"/>
                <w:szCs w:val="28"/>
              </w:rPr>
            </w:pPr>
            <w:r>
              <w:rPr>
                <w:rFonts w:hint="eastAsia" w:ascii="宋体" w:hAnsi="宋体"/>
                <w:szCs w:val="28"/>
              </w:rPr>
              <w:t>有效性审查</w:t>
            </w:r>
          </w:p>
        </w:tc>
        <w:tc>
          <w:tcPr>
            <w:tcW w:w="1996" w:type="dxa"/>
            <w:noWrap/>
            <w:vAlign w:val="center"/>
          </w:tcPr>
          <w:p>
            <w:pPr>
              <w:spacing w:line="440" w:lineRule="exact"/>
              <w:rPr>
                <w:rFonts w:ascii="宋体" w:hAnsi="宋体"/>
                <w:szCs w:val="28"/>
              </w:rPr>
            </w:pPr>
            <w:r>
              <w:rPr>
                <w:rFonts w:hint="eastAsia" w:ascii="宋体" w:hAnsi="宋体"/>
                <w:szCs w:val="28"/>
              </w:rPr>
              <w:t>竞选文件签署</w:t>
            </w:r>
          </w:p>
        </w:tc>
        <w:tc>
          <w:tcPr>
            <w:tcW w:w="5441" w:type="dxa"/>
            <w:noWrap/>
            <w:vAlign w:val="center"/>
          </w:tcPr>
          <w:p>
            <w:pPr>
              <w:spacing w:line="440" w:lineRule="exact"/>
              <w:rPr>
                <w:rFonts w:ascii="宋体" w:hAnsi="宋体"/>
                <w:szCs w:val="28"/>
              </w:rPr>
            </w:pPr>
            <w:r>
              <w:rPr>
                <w:rFonts w:hint="eastAsia" w:ascii="宋体" w:hAnsi="宋体"/>
                <w:szCs w:val="28"/>
              </w:rPr>
              <w:t>竞选文件上法定代表人或其授权代表人的签字齐全。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noWrap/>
            <w:vAlign w:val="center"/>
          </w:tcPr>
          <w:p>
            <w:pPr>
              <w:spacing w:line="440" w:lineRule="exact"/>
              <w:rPr>
                <w:rFonts w:ascii="宋体" w:hAnsi="宋体"/>
                <w:szCs w:val="28"/>
              </w:rPr>
            </w:pPr>
          </w:p>
        </w:tc>
        <w:tc>
          <w:tcPr>
            <w:tcW w:w="1573" w:type="dxa"/>
            <w:vMerge w:val="continue"/>
            <w:noWrap/>
            <w:vAlign w:val="center"/>
          </w:tcPr>
          <w:p>
            <w:pPr>
              <w:spacing w:line="440" w:lineRule="exact"/>
              <w:rPr>
                <w:rFonts w:ascii="宋体" w:hAnsi="宋体"/>
                <w:szCs w:val="28"/>
              </w:rPr>
            </w:pPr>
          </w:p>
        </w:tc>
        <w:tc>
          <w:tcPr>
            <w:tcW w:w="1996" w:type="dxa"/>
            <w:noWrap/>
            <w:vAlign w:val="center"/>
          </w:tcPr>
          <w:p>
            <w:pPr>
              <w:spacing w:line="440" w:lineRule="exact"/>
              <w:rPr>
                <w:rFonts w:ascii="宋体" w:hAnsi="宋体"/>
                <w:szCs w:val="28"/>
              </w:rPr>
            </w:pPr>
            <w:r>
              <w:rPr>
                <w:rFonts w:hint="eastAsia" w:ascii="宋体" w:hAnsi="宋体"/>
                <w:szCs w:val="28"/>
              </w:rPr>
              <w:t>法定代表人身份证明及授权委托书</w:t>
            </w:r>
          </w:p>
        </w:tc>
        <w:tc>
          <w:tcPr>
            <w:tcW w:w="5441" w:type="dxa"/>
            <w:noWrap/>
            <w:vAlign w:val="center"/>
          </w:tcPr>
          <w:p>
            <w:pPr>
              <w:spacing w:line="440" w:lineRule="exact"/>
              <w:rPr>
                <w:rFonts w:ascii="宋体" w:hAnsi="宋体"/>
                <w:szCs w:val="28"/>
              </w:rPr>
            </w:pPr>
            <w:r>
              <w:rPr>
                <w:rFonts w:hint="eastAsia" w:ascii="宋体" w:hAnsi="宋体"/>
                <w:szCs w:val="28"/>
              </w:rPr>
              <w:t>法定代表人身份证明及授权委托书有效，符合竞争性比选文件规定的格式，签字或盖章齐全。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Merge w:val="continue"/>
            <w:noWrap/>
            <w:vAlign w:val="center"/>
          </w:tcPr>
          <w:p>
            <w:pPr>
              <w:spacing w:line="440" w:lineRule="exact"/>
              <w:rPr>
                <w:rFonts w:ascii="宋体" w:hAnsi="宋体"/>
                <w:szCs w:val="28"/>
              </w:rPr>
            </w:pPr>
          </w:p>
        </w:tc>
        <w:tc>
          <w:tcPr>
            <w:tcW w:w="1573" w:type="dxa"/>
            <w:vMerge w:val="continue"/>
            <w:noWrap/>
            <w:vAlign w:val="center"/>
          </w:tcPr>
          <w:p>
            <w:pPr>
              <w:spacing w:line="440" w:lineRule="exact"/>
              <w:rPr>
                <w:rFonts w:ascii="宋体" w:hAnsi="宋体"/>
                <w:szCs w:val="28"/>
              </w:rPr>
            </w:pPr>
          </w:p>
        </w:tc>
        <w:tc>
          <w:tcPr>
            <w:tcW w:w="1996" w:type="dxa"/>
            <w:noWrap/>
            <w:vAlign w:val="center"/>
          </w:tcPr>
          <w:p>
            <w:pPr>
              <w:spacing w:line="440" w:lineRule="exact"/>
              <w:rPr>
                <w:rFonts w:ascii="宋体" w:hAnsi="宋体"/>
                <w:szCs w:val="28"/>
              </w:rPr>
            </w:pPr>
            <w:r>
              <w:rPr>
                <w:rFonts w:hint="eastAsia" w:ascii="宋体" w:hAnsi="宋体"/>
                <w:szCs w:val="28"/>
              </w:rPr>
              <w:t>比选方案</w:t>
            </w:r>
          </w:p>
        </w:tc>
        <w:tc>
          <w:tcPr>
            <w:tcW w:w="5441" w:type="dxa"/>
            <w:noWrap/>
            <w:vAlign w:val="center"/>
          </w:tcPr>
          <w:p>
            <w:pPr>
              <w:spacing w:line="440" w:lineRule="exact"/>
              <w:rPr>
                <w:rFonts w:ascii="宋体" w:hAnsi="宋体"/>
                <w:szCs w:val="28"/>
              </w:rPr>
            </w:pPr>
            <w:r>
              <w:rPr>
                <w:rFonts w:hint="eastAsia" w:ascii="宋体" w:hAnsi="宋体"/>
                <w:szCs w:val="28"/>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Merge w:val="continue"/>
            <w:noWrap/>
            <w:vAlign w:val="center"/>
          </w:tcPr>
          <w:p>
            <w:pPr>
              <w:spacing w:line="440" w:lineRule="exact"/>
              <w:rPr>
                <w:rFonts w:ascii="宋体" w:hAnsi="宋体"/>
                <w:szCs w:val="28"/>
              </w:rPr>
            </w:pPr>
          </w:p>
        </w:tc>
        <w:tc>
          <w:tcPr>
            <w:tcW w:w="1573" w:type="dxa"/>
            <w:vMerge w:val="continue"/>
            <w:noWrap/>
            <w:vAlign w:val="center"/>
          </w:tcPr>
          <w:p>
            <w:pPr>
              <w:spacing w:line="440" w:lineRule="exact"/>
              <w:rPr>
                <w:rFonts w:ascii="宋体" w:hAnsi="宋体"/>
                <w:szCs w:val="28"/>
              </w:rPr>
            </w:pPr>
          </w:p>
        </w:tc>
        <w:tc>
          <w:tcPr>
            <w:tcW w:w="1996" w:type="dxa"/>
            <w:noWrap/>
            <w:vAlign w:val="center"/>
          </w:tcPr>
          <w:p>
            <w:pPr>
              <w:spacing w:line="440" w:lineRule="exact"/>
              <w:rPr>
                <w:rFonts w:ascii="宋体" w:hAnsi="宋体"/>
                <w:szCs w:val="28"/>
              </w:rPr>
            </w:pPr>
            <w:r>
              <w:rPr>
                <w:rFonts w:hint="eastAsia" w:ascii="宋体" w:hAnsi="宋体"/>
                <w:szCs w:val="28"/>
              </w:rPr>
              <w:t>报价唯一</w:t>
            </w:r>
          </w:p>
        </w:tc>
        <w:tc>
          <w:tcPr>
            <w:tcW w:w="5441" w:type="dxa"/>
            <w:noWrap/>
            <w:vAlign w:val="center"/>
          </w:tcPr>
          <w:p>
            <w:pPr>
              <w:spacing w:line="440" w:lineRule="exact"/>
              <w:rPr>
                <w:rFonts w:ascii="宋体" w:hAnsi="宋体"/>
                <w:szCs w:val="28"/>
              </w:rPr>
            </w:pPr>
            <w:r>
              <w:rPr>
                <w:rFonts w:hint="eastAsia" w:ascii="宋体" w:hAnsi="宋体"/>
                <w:szCs w:val="28"/>
              </w:rPr>
              <w:t>只能在最高限价范围内报价，只能有一个有效报价，不得提交选择性报价，不得超过最高限价。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vAlign w:val="center"/>
          </w:tcPr>
          <w:p>
            <w:pPr>
              <w:spacing w:line="440" w:lineRule="exact"/>
              <w:rPr>
                <w:rFonts w:ascii="宋体" w:hAnsi="宋体"/>
                <w:szCs w:val="28"/>
              </w:rPr>
            </w:pPr>
            <w:r>
              <w:rPr>
                <w:rFonts w:hint="eastAsia" w:ascii="宋体" w:hAnsi="宋体"/>
                <w:szCs w:val="28"/>
              </w:rPr>
              <w:t>2</w:t>
            </w:r>
          </w:p>
        </w:tc>
        <w:tc>
          <w:tcPr>
            <w:tcW w:w="1573" w:type="dxa"/>
            <w:noWrap/>
            <w:vAlign w:val="center"/>
          </w:tcPr>
          <w:p>
            <w:pPr>
              <w:spacing w:line="440" w:lineRule="exact"/>
              <w:rPr>
                <w:rFonts w:ascii="宋体" w:hAnsi="宋体"/>
                <w:szCs w:val="28"/>
              </w:rPr>
            </w:pPr>
            <w:r>
              <w:rPr>
                <w:rFonts w:hint="eastAsia" w:ascii="宋体" w:hAnsi="宋体"/>
                <w:szCs w:val="28"/>
              </w:rPr>
              <w:t>完整性审查</w:t>
            </w:r>
          </w:p>
        </w:tc>
        <w:tc>
          <w:tcPr>
            <w:tcW w:w="1996" w:type="dxa"/>
            <w:noWrap/>
            <w:vAlign w:val="center"/>
          </w:tcPr>
          <w:p>
            <w:pPr>
              <w:spacing w:line="440" w:lineRule="exact"/>
              <w:rPr>
                <w:rFonts w:ascii="宋体" w:hAnsi="宋体"/>
                <w:szCs w:val="28"/>
              </w:rPr>
            </w:pPr>
            <w:r>
              <w:rPr>
                <w:rFonts w:hint="eastAsia" w:ascii="宋体" w:hAnsi="宋体"/>
                <w:szCs w:val="28"/>
              </w:rPr>
              <w:t>竞选文件份数</w:t>
            </w:r>
          </w:p>
        </w:tc>
        <w:tc>
          <w:tcPr>
            <w:tcW w:w="5441" w:type="dxa"/>
            <w:noWrap/>
            <w:vAlign w:val="center"/>
          </w:tcPr>
          <w:p>
            <w:pPr>
              <w:spacing w:line="440" w:lineRule="exact"/>
              <w:rPr>
                <w:rFonts w:ascii="宋体" w:hAnsi="宋体"/>
                <w:szCs w:val="28"/>
              </w:rPr>
            </w:pPr>
            <w:r>
              <w:rPr>
                <w:rFonts w:hint="eastAsia" w:ascii="宋体" w:hAnsi="宋体"/>
                <w:szCs w:val="28"/>
              </w:rPr>
              <w:t>竞选文件正、副本数量符合竞争性比选文件要求。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5" w:type="dxa"/>
            <w:vMerge w:val="restart"/>
            <w:noWrap/>
            <w:vAlign w:val="center"/>
          </w:tcPr>
          <w:p>
            <w:pPr>
              <w:spacing w:line="440" w:lineRule="exact"/>
              <w:rPr>
                <w:rFonts w:ascii="宋体" w:hAnsi="宋体"/>
                <w:szCs w:val="28"/>
              </w:rPr>
            </w:pPr>
            <w:r>
              <w:rPr>
                <w:rFonts w:hint="eastAsia" w:ascii="宋体" w:hAnsi="宋体"/>
                <w:szCs w:val="28"/>
              </w:rPr>
              <w:t>3</w:t>
            </w:r>
          </w:p>
        </w:tc>
        <w:tc>
          <w:tcPr>
            <w:tcW w:w="1573" w:type="dxa"/>
            <w:vMerge w:val="restart"/>
            <w:noWrap/>
            <w:vAlign w:val="center"/>
          </w:tcPr>
          <w:p>
            <w:pPr>
              <w:spacing w:line="440" w:lineRule="exact"/>
              <w:rPr>
                <w:rFonts w:ascii="宋体" w:hAnsi="宋体"/>
                <w:szCs w:val="28"/>
              </w:rPr>
            </w:pPr>
            <w:r>
              <w:rPr>
                <w:rFonts w:hint="eastAsia" w:ascii="宋体" w:hAnsi="宋体"/>
                <w:szCs w:val="28"/>
              </w:rPr>
              <w:t>竞争性比选文件的响应程度审查</w:t>
            </w:r>
          </w:p>
        </w:tc>
        <w:tc>
          <w:tcPr>
            <w:tcW w:w="1996" w:type="dxa"/>
            <w:noWrap/>
            <w:vAlign w:val="center"/>
          </w:tcPr>
          <w:p>
            <w:pPr>
              <w:spacing w:line="440" w:lineRule="exact"/>
              <w:rPr>
                <w:rFonts w:ascii="宋体" w:hAnsi="宋体"/>
                <w:szCs w:val="28"/>
              </w:rPr>
            </w:pPr>
            <w:r>
              <w:rPr>
                <w:rFonts w:hint="eastAsia" w:ascii="宋体" w:hAnsi="宋体"/>
                <w:szCs w:val="28"/>
              </w:rPr>
              <w:t>竞选文件内容</w:t>
            </w:r>
          </w:p>
        </w:tc>
        <w:tc>
          <w:tcPr>
            <w:tcW w:w="5441" w:type="dxa"/>
            <w:noWrap/>
            <w:vAlign w:val="center"/>
          </w:tcPr>
          <w:p>
            <w:pPr>
              <w:spacing w:line="440" w:lineRule="exact"/>
              <w:rPr>
                <w:rFonts w:ascii="宋体" w:hAnsi="宋体"/>
                <w:szCs w:val="28"/>
              </w:rPr>
            </w:pPr>
            <w:r>
              <w:rPr>
                <w:rFonts w:hint="eastAsia" w:ascii="宋体" w:hAnsi="宋体"/>
                <w:szCs w:val="28"/>
              </w:rPr>
              <w:t>对竞争性比选文件第二篇★部分、第三篇中★部分标注条款的内容作出响应。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ign w:val="center"/>
          </w:tcPr>
          <w:p>
            <w:pPr>
              <w:spacing w:line="440" w:lineRule="exact"/>
              <w:rPr>
                <w:rFonts w:ascii="宋体" w:hAnsi="宋体"/>
                <w:szCs w:val="28"/>
              </w:rPr>
            </w:pPr>
          </w:p>
        </w:tc>
        <w:tc>
          <w:tcPr>
            <w:tcW w:w="1573" w:type="dxa"/>
            <w:vMerge w:val="continue"/>
            <w:noWrap/>
            <w:vAlign w:val="center"/>
          </w:tcPr>
          <w:p>
            <w:pPr>
              <w:spacing w:line="440" w:lineRule="exact"/>
              <w:rPr>
                <w:rFonts w:ascii="宋体" w:hAnsi="宋体"/>
                <w:szCs w:val="28"/>
              </w:rPr>
            </w:pPr>
          </w:p>
        </w:tc>
        <w:tc>
          <w:tcPr>
            <w:tcW w:w="1996" w:type="dxa"/>
            <w:noWrap/>
            <w:vAlign w:val="center"/>
          </w:tcPr>
          <w:p>
            <w:pPr>
              <w:spacing w:line="440" w:lineRule="exact"/>
              <w:rPr>
                <w:rFonts w:ascii="宋体" w:hAnsi="宋体"/>
                <w:szCs w:val="28"/>
              </w:rPr>
            </w:pPr>
            <w:r>
              <w:rPr>
                <w:rFonts w:hint="eastAsia" w:ascii="宋体" w:hAnsi="宋体"/>
                <w:szCs w:val="28"/>
              </w:rPr>
              <w:t>比选有效期</w:t>
            </w:r>
          </w:p>
        </w:tc>
        <w:tc>
          <w:tcPr>
            <w:tcW w:w="5441" w:type="dxa"/>
            <w:noWrap/>
            <w:vAlign w:val="center"/>
          </w:tcPr>
          <w:p>
            <w:pPr>
              <w:spacing w:line="440" w:lineRule="exact"/>
              <w:rPr>
                <w:rFonts w:ascii="宋体" w:hAnsi="宋体"/>
                <w:szCs w:val="28"/>
              </w:rPr>
            </w:pPr>
            <w:r>
              <w:rPr>
                <w:rFonts w:hint="eastAsia" w:ascii="宋体" w:hAnsi="宋体"/>
                <w:szCs w:val="28"/>
              </w:rPr>
              <w:t>满足竞争性比选文件规定。</w:t>
            </w:r>
          </w:p>
        </w:tc>
      </w:tr>
    </w:tbl>
    <w:p>
      <w:pPr>
        <w:spacing w:line="440" w:lineRule="exact"/>
        <w:ind w:firstLine="400" w:firstLineChars="200"/>
        <w:rPr>
          <w:rFonts w:ascii="宋体" w:hAnsi="宋体"/>
          <w:szCs w:val="28"/>
        </w:rPr>
      </w:pPr>
      <w:r>
        <w:rPr>
          <w:rFonts w:hint="eastAsia" w:ascii="宋体" w:hAnsi="宋体"/>
          <w:szCs w:val="28"/>
        </w:rPr>
        <w:t>3．澄清有关问题。比选小组在对竞选文件的有效性、完整性和响应程度进行审查时，可以要求竞选人对竞选文件中含义不明确、同类问题表述不一致或者有明显文字和计算错误的内容等作出必要的澄清、说明或者更正。竞选人的澄清、说明或者更正不得超出竞选文件的范围或者改变竞选文件的实质性内容。</w:t>
      </w:r>
    </w:p>
    <w:p>
      <w:pPr>
        <w:spacing w:line="440" w:lineRule="exact"/>
        <w:ind w:firstLine="400" w:firstLineChars="200"/>
        <w:rPr>
          <w:rFonts w:ascii="宋体" w:hAnsi="宋体"/>
          <w:szCs w:val="28"/>
        </w:rPr>
      </w:pPr>
      <w:r>
        <w:rPr>
          <w:rFonts w:hint="eastAsia" w:ascii="宋体" w:hAnsi="宋体"/>
          <w:szCs w:val="28"/>
        </w:rPr>
        <w:t>4．比选小组要求竞选人澄清、说明或者更正竞选文件应当以书面形式作出。竞选人的澄清、说明或者更正应当由法定代表人或其授权代表签字或者加盖公章。由授权代表签字的，应当附法定代表人授权书。竞选人为自然人的，应当由本人签字并附身份证明。</w:t>
      </w:r>
    </w:p>
    <w:p>
      <w:pPr>
        <w:spacing w:line="440" w:lineRule="exact"/>
        <w:ind w:firstLine="400" w:firstLineChars="200"/>
        <w:rPr>
          <w:rFonts w:ascii="宋体" w:hAnsi="宋体"/>
          <w:szCs w:val="28"/>
        </w:rPr>
      </w:pPr>
      <w:r>
        <w:rPr>
          <w:rFonts w:hint="eastAsia" w:ascii="宋体" w:hAnsi="宋体"/>
          <w:szCs w:val="28"/>
        </w:rPr>
        <w:t>5．在比选过程中比选的任何一方不得向他人透露与比选有关的服务资料、价格或其他信息。</w:t>
      </w:r>
    </w:p>
    <w:p>
      <w:pPr>
        <w:spacing w:line="440" w:lineRule="exact"/>
        <w:ind w:firstLine="400" w:firstLineChars="200"/>
        <w:rPr>
          <w:rFonts w:ascii="宋体" w:hAnsi="宋体"/>
          <w:szCs w:val="28"/>
        </w:rPr>
      </w:pPr>
      <w:r>
        <w:rPr>
          <w:rFonts w:hint="eastAsia" w:ascii="宋体" w:hAnsi="宋体"/>
          <w:szCs w:val="28"/>
        </w:rPr>
        <w:t>6．比选小组采用综合评分法对竞选人的竞选文件进行综合评分，综合评分法是指竞选文件满足竞争性比选文件全部实质性要求且按照评审因素的量化指标评审得分最高的竞选人为中选候选竞选人的评审方法。竞选人总得分为价格、商务、服务等评定因素分别按照相应权重值计算分项得分后相加，满分为10</w:t>
      </w:r>
      <w:r>
        <w:rPr>
          <w:rFonts w:ascii="宋体" w:hAnsi="宋体"/>
          <w:szCs w:val="28"/>
        </w:rPr>
        <w:t>0</w:t>
      </w:r>
      <w:r>
        <w:rPr>
          <w:rFonts w:hint="eastAsia" w:ascii="宋体" w:hAnsi="宋体"/>
          <w:szCs w:val="28"/>
        </w:rPr>
        <w:t>分。（详见评审标准）</w:t>
      </w:r>
    </w:p>
    <w:p>
      <w:pPr>
        <w:spacing w:line="440" w:lineRule="exact"/>
        <w:ind w:firstLine="400" w:firstLineChars="200"/>
        <w:rPr>
          <w:rFonts w:ascii="宋体" w:hAnsi="宋体"/>
          <w:szCs w:val="28"/>
        </w:rPr>
      </w:pPr>
      <w:r>
        <w:rPr>
          <w:rFonts w:hint="eastAsia" w:ascii="宋体" w:hAnsi="宋体"/>
          <w:szCs w:val="28"/>
        </w:rPr>
        <w:t>10．比选小组各成员独立对每个有效响应的文件进行评价、打分，然后汇总每个竞选人每项评分因素的得分，按评审后得分由高到低的排列顺序推荐综合得分排名前1-3名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pPr>
        <w:pStyle w:val="6"/>
        <w:spacing w:before="0" w:after="0" w:line="480" w:lineRule="exact"/>
        <w:rPr>
          <w:rFonts w:ascii="宋体" w:hAnsi="宋体"/>
          <w:sz w:val="28"/>
          <w:szCs w:val="28"/>
        </w:rPr>
      </w:pPr>
      <w:bookmarkStart w:id="73" w:name="_Toc428437946"/>
      <w:bookmarkStart w:id="74" w:name="_Toc606"/>
      <w:bookmarkStart w:id="75" w:name="_Toc27046"/>
      <w:r>
        <w:rPr>
          <w:rFonts w:hint="eastAsia" w:ascii="宋体" w:hAnsi="宋体"/>
          <w:sz w:val="28"/>
          <w:szCs w:val="28"/>
        </w:rPr>
        <w:t>二、</w:t>
      </w:r>
      <w:bookmarkStart w:id="76" w:name="_Toc102227320"/>
      <w:bookmarkStart w:id="77" w:name="_Toc342913394"/>
      <w:r>
        <w:rPr>
          <w:rFonts w:hint="eastAsia" w:ascii="宋体" w:hAnsi="宋体"/>
          <w:sz w:val="28"/>
          <w:szCs w:val="28"/>
        </w:rPr>
        <w:t>评审标准</w:t>
      </w:r>
      <w:bookmarkEnd w:id="73"/>
      <w:bookmarkEnd w:id="74"/>
      <w:bookmarkEnd w:id="75"/>
    </w:p>
    <w:tbl>
      <w:tblPr>
        <w:tblStyle w:val="61"/>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1"/>
        <w:gridCol w:w="1240"/>
        <w:gridCol w:w="1275"/>
        <w:gridCol w:w="4962"/>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441" w:type="dxa"/>
            <w:noWrap/>
            <w:vAlign w:val="center"/>
          </w:tcPr>
          <w:p>
            <w:pPr>
              <w:spacing w:line="400" w:lineRule="exact"/>
              <w:jc w:val="center"/>
              <w:rPr>
                <w:b/>
                <w:sz w:val="24"/>
                <w:szCs w:val="24"/>
              </w:rPr>
            </w:pPr>
            <w:r>
              <w:rPr>
                <w:rFonts w:hint="eastAsia"/>
                <w:b/>
                <w:sz w:val="24"/>
                <w:szCs w:val="24"/>
              </w:rPr>
              <w:t>序号</w:t>
            </w:r>
          </w:p>
        </w:tc>
        <w:tc>
          <w:tcPr>
            <w:tcW w:w="1240" w:type="dxa"/>
            <w:noWrap/>
            <w:vAlign w:val="center"/>
          </w:tcPr>
          <w:p>
            <w:pPr>
              <w:spacing w:line="400" w:lineRule="exact"/>
              <w:jc w:val="center"/>
              <w:rPr>
                <w:b/>
                <w:sz w:val="24"/>
                <w:szCs w:val="24"/>
              </w:rPr>
            </w:pPr>
            <w:r>
              <w:rPr>
                <w:rFonts w:hint="eastAsia"/>
                <w:b/>
                <w:sz w:val="24"/>
                <w:szCs w:val="24"/>
              </w:rPr>
              <w:t>评分因素及权值</w:t>
            </w:r>
          </w:p>
        </w:tc>
        <w:tc>
          <w:tcPr>
            <w:tcW w:w="1275" w:type="dxa"/>
            <w:noWrap/>
            <w:vAlign w:val="center"/>
          </w:tcPr>
          <w:p>
            <w:pPr>
              <w:spacing w:line="400" w:lineRule="exact"/>
              <w:jc w:val="center"/>
              <w:rPr>
                <w:b/>
                <w:sz w:val="24"/>
                <w:szCs w:val="24"/>
              </w:rPr>
            </w:pPr>
            <w:r>
              <w:rPr>
                <w:rFonts w:hint="eastAsia"/>
                <w:b/>
                <w:sz w:val="24"/>
                <w:szCs w:val="24"/>
              </w:rPr>
              <w:t>分值</w:t>
            </w:r>
          </w:p>
        </w:tc>
        <w:tc>
          <w:tcPr>
            <w:tcW w:w="4962" w:type="dxa"/>
            <w:noWrap/>
            <w:vAlign w:val="center"/>
          </w:tcPr>
          <w:p>
            <w:pPr>
              <w:spacing w:line="400" w:lineRule="exact"/>
              <w:jc w:val="center"/>
              <w:rPr>
                <w:b/>
                <w:sz w:val="24"/>
                <w:szCs w:val="24"/>
              </w:rPr>
            </w:pPr>
            <w:r>
              <w:rPr>
                <w:rFonts w:hint="eastAsia"/>
                <w:b/>
                <w:sz w:val="24"/>
                <w:szCs w:val="24"/>
              </w:rPr>
              <w:t>内容</w:t>
            </w:r>
          </w:p>
        </w:tc>
        <w:tc>
          <w:tcPr>
            <w:tcW w:w="1736" w:type="dxa"/>
            <w:noWrap/>
            <w:vAlign w:val="center"/>
          </w:tcPr>
          <w:p>
            <w:pPr>
              <w:spacing w:line="400" w:lineRule="exact"/>
              <w:jc w:val="center"/>
              <w:rPr>
                <w:b/>
                <w:sz w:val="24"/>
                <w:szCs w:val="24"/>
              </w:rPr>
            </w:pPr>
            <w:r>
              <w:rPr>
                <w:rFonts w:hint="eastAsia"/>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9" w:hRule="atLeast"/>
          <w:jc w:val="center"/>
        </w:trPr>
        <w:tc>
          <w:tcPr>
            <w:tcW w:w="441" w:type="dxa"/>
            <w:noWrap/>
            <w:vAlign w:val="center"/>
          </w:tcPr>
          <w:p>
            <w:pPr>
              <w:spacing w:line="400" w:lineRule="exact"/>
              <w:rPr>
                <w:rFonts w:ascii="宋体" w:hAnsi="宋体"/>
                <w:szCs w:val="28"/>
              </w:rPr>
            </w:pPr>
            <w:r>
              <w:rPr>
                <w:rFonts w:hint="eastAsia" w:ascii="宋体" w:hAnsi="宋体"/>
                <w:szCs w:val="28"/>
              </w:rPr>
              <w:t>1</w:t>
            </w:r>
          </w:p>
        </w:tc>
        <w:tc>
          <w:tcPr>
            <w:tcW w:w="1240" w:type="dxa"/>
            <w:noWrap/>
            <w:vAlign w:val="center"/>
          </w:tcPr>
          <w:p>
            <w:pPr>
              <w:spacing w:line="400" w:lineRule="exact"/>
              <w:rPr>
                <w:rFonts w:ascii="宋体" w:hAnsi="宋体"/>
                <w:szCs w:val="28"/>
              </w:rPr>
            </w:pPr>
            <w:r>
              <w:rPr>
                <w:rFonts w:hint="eastAsia" w:ascii="宋体" w:hAnsi="宋体"/>
                <w:szCs w:val="28"/>
              </w:rPr>
              <w:t>比选报价（20%）</w:t>
            </w:r>
          </w:p>
        </w:tc>
        <w:tc>
          <w:tcPr>
            <w:tcW w:w="1275" w:type="dxa"/>
            <w:noWrap/>
            <w:vAlign w:val="center"/>
          </w:tcPr>
          <w:p>
            <w:pPr>
              <w:spacing w:line="400" w:lineRule="exact"/>
              <w:rPr>
                <w:rFonts w:ascii="宋体" w:hAnsi="宋体"/>
                <w:szCs w:val="28"/>
              </w:rPr>
            </w:pPr>
            <w:r>
              <w:rPr>
                <w:rFonts w:hint="eastAsia" w:ascii="宋体" w:hAnsi="宋体"/>
                <w:szCs w:val="28"/>
              </w:rPr>
              <w:t>20分</w:t>
            </w:r>
          </w:p>
        </w:tc>
        <w:tc>
          <w:tcPr>
            <w:tcW w:w="4962" w:type="dxa"/>
            <w:noWrap/>
            <w:vAlign w:val="center"/>
          </w:tcPr>
          <w:p>
            <w:pPr>
              <w:spacing w:line="400" w:lineRule="exact"/>
              <w:rPr>
                <w:rFonts w:ascii="宋体" w:hAnsi="宋体"/>
                <w:szCs w:val="28"/>
              </w:rPr>
            </w:pPr>
            <w:r>
              <w:rPr>
                <w:rFonts w:hint="eastAsia" w:ascii="宋体" w:hAnsi="宋体"/>
                <w:szCs w:val="28"/>
              </w:rPr>
              <w:t>对满足资格、符合性的要求的竞选人的报价与评选基准价相比，每增加1%扣1分，每减少1%扣0.5分。具体分值采用插入法计算，保留小数点后两位，第三位四舍五入。</w:t>
            </w:r>
          </w:p>
          <w:p>
            <w:pPr>
              <w:spacing w:line="400" w:lineRule="exact"/>
              <w:rPr>
                <w:rFonts w:ascii="宋体" w:hAnsi="宋体"/>
                <w:szCs w:val="28"/>
              </w:rPr>
            </w:pPr>
            <w:r>
              <w:rPr>
                <w:rFonts w:hint="eastAsia" w:ascii="宋体" w:hAnsi="宋体"/>
                <w:szCs w:val="28"/>
              </w:rPr>
              <w:t>评选基准价：通过资格及符合性审查的报价中去掉六分之一（不能整除的按小数前整数取整，不足六家报价则不去掉）的最低价和相同家数的最高价后的算术平均值即为评选基准价。</w:t>
            </w:r>
          </w:p>
        </w:tc>
        <w:tc>
          <w:tcPr>
            <w:tcW w:w="1736" w:type="dxa"/>
            <w:noWrap/>
            <w:vAlign w:val="center"/>
          </w:tcPr>
          <w:p>
            <w:pPr>
              <w:spacing w:line="400" w:lineRule="exact"/>
              <w:rPr>
                <w:rFonts w:ascii="宋体" w:hAnsi="宋体"/>
                <w:szCs w:val="28"/>
              </w:rPr>
            </w:pPr>
            <w:r>
              <w:rPr>
                <w:rFonts w:hint="eastAsia" w:ascii="宋体" w:hAnsi="宋体"/>
                <w:szCs w:val="28"/>
              </w:rPr>
              <w:t>得分保留小数点后两位，四舍五入。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0" w:hRule="atLeast"/>
          <w:jc w:val="center"/>
        </w:trPr>
        <w:tc>
          <w:tcPr>
            <w:tcW w:w="441" w:type="dxa"/>
            <w:vMerge w:val="restart"/>
            <w:noWrap/>
            <w:vAlign w:val="center"/>
          </w:tcPr>
          <w:p>
            <w:pPr>
              <w:spacing w:line="400" w:lineRule="exact"/>
              <w:rPr>
                <w:rFonts w:ascii="宋体" w:hAnsi="宋体"/>
                <w:szCs w:val="28"/>
              </w:rPr>
            </w:pPr>
            <w:r>
              <w:rPr>
                <w:rFonts w:hint="eastAsia" w:ascii="宋体" w:hAnsi="宋体"/>
                <w:szCs w:val="28"/>
              </w:rPr>
              <w:t>2</w:t>
            </w:r>
          </w:p>
        </w:tc>
        <w:tc>
          <w:tcPr>
            <w:tcW w:w="1240" w:type="dxa"/>
            <w:vMerge w:val="restart"/>
            <w:noWrap/>
            <w:vAlign w:val="center"/>
          </w:tcPr>
          <w:p>
            <w:pPr>
              <w:spacing w:line="400" w:lineRule="exact"/>
              <w:rPr>
                <w:rFonts w:ascii="宋体" w:hAnsi="宋体"/>
                <w:szCs w:val="28"/>
              </w:rPr>
            </w:pPr>
            <w:r>
              <w:rPr>
                <w:rFonts w:hint="eastAsia" w:ascii="宋体" w:hAnsi="宋体"/>
                <w:szCs w:val="28"/>
              </w:rPr>
              <w:t>服务部分</w:t>
            </w:r>
          </w:p>
          <w:p>
            <w:pPr>
              <w:spacing w:line="400" w:lineRule="exact"/>
              <w:rPr>
                <w:rFonts w:ascii="宋体" w:hAnsi="宋体"/>
                <w:szCs w:val="28"/>
              </w:rPr>
            </w:pPr>
            <w:r>
              <w:rPr>
                <w:rFonts w:hint="eastAsia" w:ascii="宋体" w:hAnsi="宋体"/>
                <w:szCs w:val="28"/>
              </w:rPr>
              <w:t>（60%）</w:t>
            </w:r>
          </w:p>
        </w:tc>
        <w:tc>
          <w:tcPr>
            <w:tcW w:w="1275" w:type="dxa"/>
            <w:tcBorders>
              <w:bottom w:val="single" w:color="000000" w:sz="4" w:space="0"/>
            </w:tcBorders>
            <w:noWrap/>
            <w:vAlign w:val="center"/>
          </w:tcPr>
          <w:p>
            <w:pPr>
              <w:spacing w:line="400" w:lineRule="exact"/>
              <w:rPr>
                <w:rFonts w:ascii="宋体" w:hAnsi="宋体"/>
                <w:szCs w:val="28"/>
              </w:rPr>
            </w:pPr>
            <w:r>
              <w:rPr>
                <w:rFonts w:hint="eastAsia" w:ascii="宋体" w:hAnsi="宋体"/>
                <w:szCs w:val="28"/>
              </w:rPr>
              <w:t>（20分）</w:t>
            </w:r>
          </w:p>
        </w:tc>
        <w:tc>
          <w:tcPr>
            <w:tcW w:w="4962" w:type="dxa"/>
            <w:tcBorders>
              <w:bottom w:val="single" w:color="000000" w:sz="4" w:space="0"/>
            </w:tcBorders>
            <w:noWrap/>
            <w:vAlign w:val="center"/>
          </w:tcPr>
          <w:p>
            <w:pPr>
              <w:spacing w:line="400" w:lineRule="exact"/>
              <w:rPr>
                <w:rFonts w:ascii="宋体" w:hAnsi="宋体"/>
                <w:szCs w:val="28"/>
              </w:rPr>
            </w:pPr>
            <w:r>
              <w:rPr>
                <w:rFonts w:hint="eastAsia" w:ascii="宋体" w:hAnsi="宋体"/>
                <w:szCs w:val="28"/>
              </w:rPr>
              <w:t>1.项目理解（20分）</w:t>
            </w:r>
          </w:p>
          <w:p>
            <w:pPr>
              <w:spacing w:line="400" w:lineRule="exact"/>
              <w:rPr>
                <w:rFonts w:ascii="宋体" w:hAnsi="宋体"/>
                <w:szCs w:val="28"/>
              </w:rPr>
            </w:pPr>
            <w:r>
              <w:rPr>
                <w:rFonts w:hint="eastAsia" w:ascii="宋体" w:hAnsi="宋体"/>
                <w:szCs w:val="28"/>
              </w:rPr>
              <w:t>根据供应商对本项目工作目标、相关政策及相关行业熟悉度等总体理解的准确性、透彻性以及阐述的详尽性进行评分。</w:t>
            </w:r>
          </w:p>
          <w:p>
            <w:pPr>
              <w:spacing w:line="400" w:lineRule="exact"/>
              <w:rPr>
                <w:rFonts w:ascii="宋体" w:hAnsi="宋体"/>
                <w:szCs w:val="28"/>
              </w:rPr>
            </w:pPr>
            <w:r>
              <w:rPr>
                <w:rFonts w:hint="eastAsia" w:ascii="宋体" w:hAnsi="宋体"/>
                <w:szCs w:val="28"/>
              </w:rPr>
              <w:t>优（理解非常准确透彻、阐述非常详尽）得20分；</w:t>
            </w:r>
          </w:p>
          <w:p>
            <w:pPr>
              <w:spacing w:line="400" w:lineRule="exact"/>
              <w:rPr>
                <w:rFonts w:ascii="宋体" w:hAnsi="宋体"/>
                <w:szCs w:val="28"/>
              </w:rPr>
            </w:pPr>
            <w:r>
              <w:rPr>
                <w:rFonts w:hint="eastAsia" w:ascii="宋体" w:hAnsi="宋体"/>
                <w:szCs w:val="28"/>
              </w:rPr>
              <w:t>良（理解较准确透彻、阐述较详尽）得15分；</w:t>
            </w:r>
          </w:p>
          <w:p>
            <w:pPr>
              <w:spacing w:line="400" w:lineRule="exact"/>
              <w:rPr>
                <w:rFonts w:ascii="宋体" w:hAnsi="宋体"/>
                <w:szCs w:val="28"/>
              </w:rPr>
            </w:pPr>
            <w:r>
              <w:rPr>
                <w:rFonts w:hint="eastAsia" w:ascii="宋体" w:hAnsi="宋体"/>
                <w:szCs w:val="28"/>
              </w:rPr>
              <w:t>中（理解基本准确透彻、阐述基本详尽）得10分；</w:t>
            </w:r>
          </w:p>
          <w:p>
            <w:pPr>
              <w:spacing w:line="400" w:lineRule="exact"/>
              <w:rPr>
                <w:rFonts w:ascii="宋体" w:hAnsi="宋体"/>
                <w:szCs w:val="28"/>
              </w:rPr>
            </w:pPr>
            <w:r>
              <w:rPr>
                <w:rFonts w:hint="eastAsia" w:ascii="宋体" w:hAnsi="宋体"/>
                <w:szCs w:val="28"/>
              </w:rPr>
              <w:t>差（理解不够准确透彻、阐述不够详尽）得5分；</w:t>
            </w:r>
          </w:p>
          <w:p>
            <w:pPr>
              <w:spacing w:line="400" w:lineRule="exact"/>
              <w:rPr>
                <w:rFonts w:ascii="宋体" w:hAnsi="宋体"/>
                <w:szCs w:val="28"/>
              </w:rPr>
            </w:pPr>
            <w:r>
              <w:rPr>
                <w:rFonts w:hint="eastAsia" w:ascii="宋体" w:hAnsi="宋体"/>
                <w:szCs w:val="28"/>
              </w:rPr>
              <w:t>未提供的得0分。</w:t>
            </w:r>
          </w:p>
        </w:tc>
        <w:tc>
          <w:tcPr>
            <w:tcW w:w="1736" w:type="dxa"/>
            <w:vMerge w:val="restart"/>
            <w:noWrap/>
            <w:vAlign w:val="center"/>
          </w:tcPr>
          <w:p>
            <w:pPr>
              <w:spacing w:line="400" w:lineRule="exact"/>
              <w:rPr>
                <w:rFonts w:ascii="宋体" w:hAnsi="宋体"/>
                <w:szCs w:val="28"/>
              </w:rPr>
            </w:pPr>
            <w:r>
              <w:rPr>
                <w:rFonts w:hint="eastAsia" w:ascii="宋体" w:hAnsi="宋体"/>
                <w:szCs w:val="28"/>
              </w:rPr>
              <w:t>评选小组对竞选单位所提供的服务方案独立评分。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jc w:val="center"/>
        </w:trPr>
        <w:tc>
          <w:tcPr>
            <w:tcW w:w="441" w:type="dxa"/>
            <w:vMerge w:val="continue"/>
            <w:noWrap/>
            <w:vAlign w:val="center"/>
          </w:tcPr>
          <w:p>
            <w:pPr>
              <w:spacing w:line="400" w:lineRule="exact"/>
              <w:rPr>
                <w:rFonts w:ascii="宋体" w:hAnsi="宋体"/>
                <w:szCs w:val="28"/>
              </w:rPr>
            </w:pPr>
          </w:p>
        </w:tc>
        <w:tc>
          <w:tcPr>
            <w:tcW w:w="1240" w:type="dxa"/>
            <w:vMerge w:val="continue"/>
            <w:noWrap/>
            <w:vAlign w:val="center"/>
          </w:tcPr>
          <w:p>
            <w:pPr>
              <w:spacing w:line="400" w:lineRule="exact"/>
              <w:rPr>
                <w:rFonts w:ascii="宋体" w:hAnsi="宋体"/>
                <w:szCs w:val="28"/>
              </w:rPr>
            </w:pPr>
          </w:p>
        </w:tc>
        <w:tc>
          <w:tcPr>
            <w:tcW w:w="1275" w:type="dxa"/>
            <w:noWrap/>
            <w:vAlign w:val="center"/>
          </w:tcPr>
          <w:p>
            <w:pPr>
              <w:spacing w:line="400" w:lineRule="exact"/>
              <w:rPr>
                <w:rFonts w:ascii="宋体" w:hAnsi="宋体"/>
                <w:szCs w:val="28"/>
              </w:rPr>
            </w:pPr>
            <w:r>
              <w:rPr>
                <w:rFonts w:hint="eastAsia" w:ascii="宋体" w:hAnsi="宋体"/>
                <w:szCs w:val="28"/>
              </w:rPr>
              <w:t>（20分）</w:t>
            </w:r>
          </w:p>
        </w:tc>
        <w:tc>
          <w:tcPr>
            <w:tcW w:w="4962" w:type="dxa"/>
            <w:noWrap/>
            <w:vAlign w:val="center"/>
          </w:tcPr>
          <w:p>
            <w:pPr>
              <w:spacing w:line="400" w:lineRule="exact"/>
              <w:rPr>
                <w:rFonts w:ascii="宋体" w:hAnsi="宋体"/>
                <w:szCs w:val="28"/>
              </w:rPr>
            </w:pPr>
            <w:r>
              <w:rPr>
                <w:rFonts w:hint="eastAsia" w:ascii="宋体" w:hAnsi="宋体"/>
                <w:szCs w:val="28"/>
              </w:rPr>
              <w:t>2.实施方案（30分）</w:t>
            </w:r>
          </w:p>
          <w:p>
            <w:pPr>
              <w:spacing w:line="400" w:lineRule="exact"/>
              <w:rPr>
                <w:rFonts w:ascii="宋体" w:hAnsi="宋体"/>
                <w:szCs w:val="28"/>
              </w:rPr>
            </w:pPr>
            <w:r>
              <w:rPr>
                <w:rFonts w:hint="eastAsia" w:ascii="宋体" w:hAnsi="宋体"/>
                <w:szCs w:val="28"/>
              </w:rPr>
              <w:t>供应商编制本项目的实施方案，包括但不限于工作思路、工作方法、具体执行措施、管理要点、质量保障等，根据供应商实施方案的完善性、合理性、可行性和针对性进行评分。</w:t>
            </w:r>
          </w:p>
          <w:p>
            <w:pPr>
              <w:spacing w:line="400" w:lineRule="exact"/>
              <w:rPr>
                <w:rFonts w:ascii="宋体" w:hAnsi="宋体"/>
                <w:szCs w:val="28"/>
              </w:rPr>
            </w:pPr>
            <w:r>
              <w:rPr>
                <w:rFonts w:hint="eastAsia" w:ascii="宋体" w:hAnsi="宋体"/>
                <w:szCs w:val="28"/>
              </w:rPr>
              <w:t>优（方案非常完善合理、可行性和针对性强）得20分；</w:t>
            </w:r>
          </w:p>
          <w:p>
            <w:pPr>
              <w:spacing w:line="400" w:lineRule="exact"/>
              <w:rPr>
                <w:rFonts w:ascii="宋体" w:hAnsi="宋体"/>
                <w:szCs w:val="28"/>
              </w:rPr>
            </w:pPr>
            <w:r>
              <w:rPr>
                <w:rFonts w:hint="eastAsia" w:ascii="宋体" w:hAnsi="宋体"/>
                <w:szCs w:val="28"/>
              </w:rPr>
              <w:t>良（方案较完善合理、可行性和针对性较强）得15分；</w:t>
            </w:r>
          </w:p>
          <w:p>
            <w:pPr>
              <w:spacing w:line="400" w:lineRule="exact"/>
              <w:rPr>
                <w:rFonts w:ascii="宋体" w:hAnsi="宋体"/>
                <w:szCs w:val="28"/>
              </w:rPr>
            </w:pPr>
            <w:r>
              <w:rPr>
                <w:rFonts w:hint="eastAsia" w:ascii="宋体" w:hAnsi="宋体"/>
                <w:szCs w:val="28"/>
              </w:rPr>
              <w:t>中（方案基本完善合理、有一定可行性和针对性）得10分；</w:t>
            </w:r>
          </w:p>
          <w:p>
            <w:pPr>
              <w:spacing w:line="400" w:lineRule="exact"/>
              <w:rPr>
                <w:rFonts w:ascii="宋体" w:hAnsi="宋体"/>
                <w:szCs w:val="28"/>
              </w:rPr>
            </w:pPr>
            <w:r>
              <w:rPr>
                <w:rFonts w:hint="eastAsia" w:ascii="宋体" w:hAnsi="宋体"/>
                <w:szCs w:val="28"/>
              </w:rPr>
              <w:t>差（方案不够完善合理、可行性和针对性较弱）得5分；</w:t>
            </w:r>
          </w:p>
          <w:p>
            <w:pPr>
              <w:spacing w:line="400" w:lineRule="exact"/>
              <w:rPr>
                <w:rFonts w:ascii="宋体" w:hAnsi="宋体"/>
                <w:szCs w:val="28"/>
              </w:rPr>
            </w:pPr>
            <w:r>
              <w:rPr>
                <w:rFonts w:hint="eastAsia" w:ascii="宋体" w:hAnsi="宋体"/>
                <w:szCs w:val="28"/>
              </w:rPr>
              <w:t>未提供的得0分。</w:t>
            </w:r>
          </w:p>
        </w:tc>
        <w:tc>
          <w:tcPr>
            <w:tcW w:w="1736" w:type="dxa"/>
            <w:vMerge w:val="continue"/>
            <w:noWrap/>
            <w:vAlign w:val="center"/>
          </w:tcPr>
          <w:p>
            <w:pPr>
              <w:spacing w:line="400" w:lineRule="exac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41" w:type="dxa"/>
            <w:vMerge w:val="continue"/>
            <w:noWrap/>
            <w:vAlign w:val="center"/>
          </w:tcPr>
          <w:p>
            <w:pPr>
              <w:spacing w:line="400" w:lineRule="exact"/>
              <w:rPr>
                <w:rFonts w:ascii="宋体" w:hAnsi="宋体"/>
                <w:szCs w:val="28"/>
              </w:rPr>
            </w:pPr>
          </w:p>
        </w:tc>
        <w:tc>
          <w:tcPr>
            <w:tcW w:w="1240" w:type="dxa"/>
            <w:vMerge w:val="continue"/>
            <w:noWrap/>
            <w:vAlign w:val="center"/>
          </w:tcPr>
          <w:p>
            <w:pPr>
              <w:spacing w:line="400" w:lineRule="exact"/>
              <w:rPr>
                <w:rFonts w:ascii="宋体" w:hAnsi="宋体"/>
                <w:szCs w:val="28"/>
              </w:rPr>
            </w:pPr>
          </w:p>
        </w:tc>
        <w:tc>
          <w:tcPr>
            <w:tcW w:w="1275" w:type="dxa"/>
            <w:noWrap/>
            <w:vAlign w:val="center"/>
          </w:tcPr>
          <w:p>
            <w:pPr>
              <w:spacing w:line="400" w:lineRule="exact"/>
              <w:rPr>
                <w:rFonts w:ascii="宋体" w:hAnsi="宋体"/>
                <w:szCs w:val="28"/>
              </w:rPr>
            </w:pPr>
            <w:r>
              <w:rPr>
                <w:rFonts w:hint="eastAsia" w:ascii="宋体" w:hAnsi="宋体"/>
                <w:szCs w:val="28"/>
              </w:rPr>
              <w:t>（20分）</w:t>
            </w:r>
          </w:p>
        </w:tc>
        <w:tc>
          <w:tcPr>
            <w:tcW w:w="4962" w:type="dxa"/>
            <w:noWrap/>
            <w:vAlign w:val="center"/>
          </w:tcPr>
          <w:p>
            <w:pPr>
              <w:spacing w:line="400" w:lineRule="exact"/>
              <w:rPr>
                <w:rFonts w:ascii="宋体" w:hAnsi="宋体"/>
                <w:szCs w:val="28"/>
              </w:rPr>
            </w:pPr>
            <w:r>
              <w:rPr>
                <w:rFonts w:hint="eastAsia" w:ascii="宋体" w:hAnsi="宋体"/>
                <w:szCs w:val="28"/>
              </w:rPr>
              <w:t>3.进度安排计划（15分）</w:t>
            </w:r>
          </w:p>
          <w:p>
            <w:pPr>
              <w:spacing w:line="400" w:lineRule="exact"/>
              <w:rPr>
                <w:rFonts w:ascii="宋体" w:hAnsi="宋体"/>
                <w:szCs w:val="28"/>
              </w:rPr>
            </w:pPr>
            <w:r>
              <w:rPr>
                <w:rFonts w:hint="eastAsia" w:ascii="宋体" w:hAnsi="宋体"/>
                <w:szCs w:val="28"/>
              </w:rPr>
              <w:t>供应商编制本项目的工作进度安排计划，根据供应商进度安排的合理性、时效性进行评分。</w:t>
            </w:r>
          </w:p>
          <w:p>
            <w:pPr>
              <w:spacing w:line="400" w:lineRule="exact"/>
              <w:rPr>
                <w:rFonts w:ascii="宋体" w:hAnsi="宋体"/>
                <w:szCs w:val="28"/>
              </w:rPr>
            </w:pPr>
            <w:r>
              <w:rPr>
                <w:rFonts w:hint="eastAsia" w:ascii="宋体" w:hAnsi="宋体"/>
                <w:szCs w:val="28"/>
              </w:rPr>
              <w:t>优（计划安排合理、时效性高）得20分；</w:t>
            </w:r>
          </w:p>
          <w:p>
            <w:pPr>
              <w:spacing w:line="400" w:lineRule="exact"/>
              <w:rPr>
                <w:rFonts w:ascii="宋体" w:hAnsi="宋体"/>
                <w:szCs w:val="28"/>
              </w:rPr>
            </w:pPr>
            <w:r>
              <w:rPr>
                <w:rFonts w:hint="eastAsia" w:ascii="宋体" w:hAnsi="宋体"/>
                <w:szCs w:val="28"/>
              </w:rPr>
              <w:t>良（计划安排较合理、时效性较高）得15分；</w:t>
            </w:r>
          </w:p>
          <w:p>
            <w:pPr>
              <w:spacing w:line="400" w:lineRule="exact"/>
              <w:rPr>
                <w:rFonts w:ascii="宋体" w:hAnsi="宋体"/>
                <w:szCs w:val="28"/>
              </w:rPr>
            </w:pPr>
            <w:r>
              <w:rPr>
                <w:rFonts w:hint="eastAsia" w:ascii="宋体" w:hAnsi="宋体"/>
                <w:szCs w:val="28"/>
              </w:rPr>
              <w:t>中（计划安排基本合理、时效性一般）得10分；</w:t>
            </w:r>
          </w:p>
          <w:p>
            <w:pPr>
              <w:spacing w:line="400" w:lineRule="exact"/>
              <w:rPr>
                <w:rFonts w:ascii="宋体" w:hAnsi="宋体"/>
                <w:szCs w:val="28"/>
              </w:rPr>
            </w:pPr>
            <w:r>
              <w:rPr>
                <w:rFonts w:hint="eastAsia" w:ascii="宋体" w:hAnsi="宋体"/>
                <w:szCs w:val="28"/>
              </w:rPr>
              <w:t>差（计划安排不合理、时效性差）得5分；</w:t>
            </w:r>
          </w:p>
          <w:p>
            <w:pPr>
              <w:spacing w:line="400" w:lineRule="exact"/>
              <w:rPr>
                <w:rFonts w:ascii="宋体" w:hAnsi="宋体"/>
                <w:szCs w:val="28"/>
              </w:rPr>
            </w:pPr>
            <w:r>
              <w:rPr>
                <w:rFonts w:hint="eastAsia" w:ascii="宋体" w:hAnsi="宋体"/>
                <w:szCs w:val="28"/>
              </w:rPr>
              <w:t>未提供的得0分。</w:t>
            </w:r>
          </w:p>
        </w:tc>
        <w:tc>
          <w:tcPr>
            <w:tcW w:w="1736" w:type="dxa"/>
            <w:vMerge w:val="continue"/>
            <w:noWrap/>
            <w:vAlign w:val="center"/>
          </w:tcPr>
          <w:p>
            <w:pPr>
              <w:spacing w:line="400" w:lineRule="exac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jc w:val="center"/>
        </w:trPr>
        <w:tc>
          <w:tcPr>
            <w:tcW w:w="441" w:type="dxa"/>
            <w:noWrap/>
            <w:vAlign w:val="center"/>
          </w:tcPr>
          <w:p>
            <w:pPr>
              <w:spacing w:line="400" w:lineRule="exact"/>
              <w:rPr>
                <w:rFonts w:ascii="宋体" w:hAnsi="宋体"/>
                <w:szCs w:val="28"/>
              </w:rPr>
            </w:pPr>
            <w:r>
              <w:rPr>
                <w:rFonts w:hint="eastAsia" w:ascii="宋体" w:hAnsi="宋体"/>
                <w:szCs w:val="28"/>
              </w:rPr>
              <w:t>3</w:t>
            </w:r>
          </w:p>
        </w:tc>
        <w:tc>
          <w:tcPr>
            <w:tcW w:w="1240" w:type="dxa"/>
            <w:noWrap/>
            <w:vAlign w:val="center"/>
          </w:tcPr>
          <w:p>
            <w:pPr>
              <w:spacing w:line="400" w:lineRule="exact"/>
              <w:rPr>
                <w:rFonts w:ascii="宋体" w:hAnsi="宋体"/>
                <w:szCs w:val="28"/>
              </w:rPr>
            </w:pPr>
            <w:r>
              <w:rPr>
                <w:rFonts w:hint="eastAsia" w:ascii="宋体" w:hAnsi="宋体"/>
                <w:szCs w:val="28"/>
              </w:rPr>
              <w:t>商务部分（20%）</w:t>
            </w:r>
          </w:p>
        </w:tc>
        <w:tc>
          <w:tcPr>
            <w:tcW w:w="1275" w:type="dxa"/>
            <w:noWrap/>
            <w:vAlign w:val="center"/>
          </w:tcPr>
          <w:p>
            <w:pPr>
              <w:spacing w:line="400" w:lineRule="exact"/>
              <w:rPr>
                <w:rFonts w:ascii="宋体" w:hAnsi="宋体"/>
                <w:szCs w:val="28"/>
              </w:rPr>
            </w:pPr>
            <w:r>
              <w:rPr>
                <w:rFonts w:hint="eastAsia" w:ascii="宋体" w:hAnsi="宋体"/>
                <w:szCs w:val="28"/>
              </w:rPr>
              <w:t>（20分）</w:t>
            </w:r>
          </w:p>
        </w:tc>
        <w:tc>
          <w:tcPr>
            <w:tcW w:w="4962" w:type="dxa"/>
            <w:noWrap/>
            <w:vAlign w:val="center"/>
          </w:tcPr>
          <w:p>
            <w:pPr>
              <w:spacing w:line="400" w:lineRule="exact"/>
              <w:rPr>
                <w:rFonts w:ascii="宋体" w:hAnsi="宋体"/>
                <w:szCs w:val="28"/>
              </w:rPr>
            </w:pPr>
            <w:r>
              <w:rPr>
                <w:rFonts w:hint="eastAsia" w:ascii="宋体" w:hAnsi="宋体"/>
                <w:szCs w:val="28"/>
              </w:rPr>
              <w:t>根据供应商拟派团队成员的经验、资历（职称、履历、从业时间等）、专业能力等方面进行比较评分。</w:t>
            </w:r>
          </w:p>
          <w:p>
            <w:pPr>
              <w:spacing w:line="400" w:lineRule="exact"/>
              <w:rPr>
                <w:rFonts w:ascii="宋体" w:hAnsi="宋体"/>
                <w:szCs w:val="28"/>
              </w:rPr>
            </w:pPr>
            <w:r>
              <w:rPr>
                <w:rFonts w:hint="eastAsia" w:ascii="宋体" w:hAnsi="宋体"/>
                <w:szCs w:val="28"/>
              </w:rPr>
              <w:t>优（经验非常丰富、资历非常深厚、专业能力强）得20分；</w:t>
            </w:r>
          </w:p>
          <w:p>
            <w:pPr>
              <w:spacing w:line="400" w:lineRule="exact"/>
              <w:rPr>
                <w:rFonts w:ascii="宋体" w:hAnsi="宋体"/>
                <w:szCs w:val="28"/>
              </w:rPr>
            </w:pPr>
            <w:r>
              <w:rPr>
                <w:rFonts w:hint="eastAsia" w:ascii="宋体" w:hAnsi="宋体"/>
                <w:szCs w:val="28"/>
              </w:rPr>
              <w:t>良（经验较丰富、资历较深厚、专业能力较强）得15分；</w:t>
            </w:r>
          </w:p>
          <w:p>
            <w:pPr>
              <w:spacing w:line="400" w:lineRule="exact"/>
              <w:rPr>
                <w:rFonts w:ascii="宋体" w:hAnsi="宋体"/>
                <w:szCs w:val="28"/>
              </w:rPr>
            </w:pPr>
            <w:r>
              <w:rPr>
                <w:rFonts w:hint="eastAsia" w:ascii="宋体" w:hAnsi="宋体"/>
                <w:szCs w:val="28"/>
              </w:rPr>
              <w:t>中（有一定经验、资历和专业能力一般）得10分；</w:t>
            </w:r>
          </w:p>
          <w:p>
            <w:pPr>
              <w:spacing w:line="400" w:lineRule="exact"/>
              <w:rPr>
                <w:rFonts w:ascii="宋体" w:hAnsi="宋体"/>
                <w:szCs w:val="28"/>
              </w:rPr>
            </w:pPr>
            <w:r>
              <w:rPr>
                <w:rFonts w:hint="eastAsia" w:ascii="宋体" w:hAnsi="宋体"/>
                <w:szCs w:val="28"/>
              </w:rPr>
              <w:t>差（经验较少、资历较浅、专业能力较弱）得5分；</w:t>
            </w:r>
          </w:p>
          <w:p>
            <w:pPr>
              <w:spacing w:line="400" w:lineRule="exact"/>
              <w:rPr>
                <w:rFonts w:ascii="宋体" w:hAnsi="宋体"/>
                <w:szCs w:val="28"/>
              </w:rPr>
            </w:pPr>
            <w:r>
              <w:rPr>
                <w:rFonts w:hint="eastAsia" w:ascii="宋体" w:hAnsi="宋体"/>
                <w:szCs w:val="28"/>
              </w:rPr>
              <w:t>未提供的得0分。</w:t>
            </w:r>
          </w:p>
        </w:tc>
        <w:tc>
          <w:tcPr>
            <w:tcW w:w="1736" w:type="dxa"/>
            <w:noWrap/>
            <w:vAlign w:val="center"/>
          </w:tcPr>
          <w:p>
            <w:pPr>
              <w:spacing w:line="400" w:lineRule="exact"/>
              <w:rPr>
                <w:rFonts w:ascii="宋体" w:hAnsi="宋体"/>
                <w:szCs w:val="28"/>
              </w:rPr>
            </w:pPr>
            <w:r>
              <w:rPr>
                <w:rFonts w:hint="eastAsia" w:ascii="宋体" w:hAnsi="宋体"/>
                <w:szCs w:val="28"/>
              </w:rPr>
              <w:t>提供团队成员名单、（经验、资历、专业能力等）相关证明材料复印件，加盖供应商公章。</w:t>
            </w:r>
          </w:p>
        </w:tc>
      </w:tr>
    </w:tbl>
    <w:p/>
    <w:p>
      <w:pPr>
        <w:pStyle w:val="6"/>
        <w:spacing w:before="0" w:after="0" w:line="480" w:lineRule="exact"/>
        <w:rPr>
          <w:rFonts w:ascii="宋体" w:hAnsi="宋体"/>
          <w:sz w:val="28"/>
          <w:szCs w:val="28"/>
        </w:rPr>
      </w:pPr>
      <w:bookmarkStart w:id="78" w:name="_Toc3770"/>
      <w:bookmarkStart w:id="79" w:name="_Toc428437947"/>
      <w:bookmarkStart w:id="80" w:name="_Toc25466"/>
      <w:r>
        <w:rPr>
          <w:rFonts w:hint="eastAsia" w:ascii="宋体" w:hAnsi="宋体"/>
          <w:sz w:val="28"/>
          <w:szCs w:val="28"/>
        </w:rPr>
        <w:t>三、无效响应</w:t>
      </w:r>
      <w:bookmarkEnd w:id="78"/>
      <w:bookmarkEnd w:id="79"/>
      <w:bookmarkEnd w:id="80"/>
    </w:p>
    <w:p>
      <w:pPr>
        <w:snapToGrid w:val="0"/>
        <w:spacing w:line="440" w:lineRule="exact"/>
        <w:ind w:firstLine="400" w:firstLineChars="200"/>
        <w:rPr>
          <w:rFonts w:ascii="宋体" w:hAnsi="宋体"/>
          <w:szCs w:val="28"/>
        </w:rPr>
      </w:pPr>
      <w:r>
        <w:rPr>
          <w:rFonts w:hint="eastAsia" w:ascii="宋体" w:hAnsi="宋体"/>
          <w:szCs w:val="28"/>
        </w:rPr>
        <w:t>竞选人发生以下条款情况之一者，视为无效响应，其竞选文件将被拒绝：</w:t>
      </w:r>
    </w:p>
    <w:p>
      <w:pPr>
        <w:numPr>
          <w:ilvl w:val="0"/>
          <w:numId w:val="3"/>
        </w:numPr>
        <w:snapToGrid w:val="0"/>
        <w:spacing w:line="440" w:lineRule="exact"/>
        <w:ind w:left="0" w:firstLine="400" w:firstLineChars="200"/>
        <w:rPr>
          <w:rFonts w:ascii="宋体" w:hAnsi="宋体"/>
          <w:szCs w:val="28"/>
        </w:rPr>
      </w:pPr>
      <w:r>
        <w:rPr>
          <w:rFonts w:hint="eastAsia" w:ascii="宋体" w:hAnsi="宋体"/>
          <w:szCs w:val="28"/>
        </w:rPr>
        <w:t>竞选人未通过资格性检查或竞选文件未通过符合性检查的；</w:t>
      </w:r>
    </w:p>
    <w:p>
      <w:pPr>
        <w:numPr>
          <w:ilvl w:val="0"/>
          <w:numId w:val="3"/>
        </w:numPr>
        <w:snapToGrid w:val="0"/>
        <w:spacing w:line="440" w:lineRule="exact"/>
        <w:ind w:left="0" w:firstLine="400" w:firstLineChars="200"/>
        <w:rPr>
          <w:rFonts w:ascii="宋体" w:hAnsi="宋体"/>
          <w:szCs w:val="28"/>
        </w:rPr>
      </w:pPr>
      <w:r>
        <w:rPr>
          <w:rFonts w:hint="eastAsia" w:ascii="宋体" w:hAnsi="宋体"/>
          <w:szCs w:val="28"/>
        </w:rPr>
        <w:t>竞选人的法定代表人或其授权代表未参加比选；</w:t>
      </w:r>
    </w:p>
    <w:p>
      <w:pPr>
        <w:numPr>
          <w:ilvl w:val="0"/>
          <w:numId w:val="3"/>
        </w:numPr>
        <w:snapToGrid w:val="0"/>
        <w:spacing w:line="440" w:lineRule="exact"/>
        <w:ind w:left="0" w:firstLine="400" w:firstLineChars="200"/>
        <w:rPr>
          <w:rFonts w:ascii="宋体" w:hAnsi="宋体"/>
          <w:szCs w:val="28"/>
        </w:rPr>
      </w:pPr>
      <w:r>
        <w:rPr>
          <w:rFonts w:hint="eastAsia" w:ascii="宋体" w:hAnsi="宋体"/>
          <w:szCs w:val="28"/>
        </w:rPr>
        <w:t>竞选人所提交的竞选文件不按第七篇“竞选文件格式要求”规定签字、盖章；</w:t>
      </w:r>
    </w:p>
    <w:p>
      <w:pPr>
        <w:numPr>
          <w:ilvl w:val="0"/>
          <w:numId w:val="3"/>
        </w:numPr>
        <w:snapToGrid w:val="0"/>
        <w:spacing w:line="440" w:lineRule="exact"/>
        <w:ind w:left="0" w:firstLine="400" w:firstLineChars="200"/>
        <w:rPr>
          <w:rFonts w:ascii="宋体" w:hAnsi="宋体"/>
          <w:szCs w:val="28"/>
        </w:rPr>
      </w:pPr>
      <w:r>
        <w:rPr>
          <w:rFonts w:ascii="宋体" w:hAnsi="宋体"/>
          <w:szCs w:val="28"/>
        </w:rPr>
        <w:t>单位负责人为同一人或者存在直接控股、管理关系的不同</w:t>
      </w:r>
      <w:r>
        <w:rPr>
          <w:rFonts w:hint="eastAsia" w:ascii="宋体" w:hAnsi="宋体"/>
          <w:szCs w:val="28"/>
        </w:rPr>
        <w:t>竞选人</w:t>
      </w:r>
      <w:r>
        <w:rPr>
          <w:rFonts w:ascii="宋体" w:hAnsi="宋体"/>
          <w:szCs w:val="28"/>
        </w:rPr>
        <w:t>，参加同一合同项下的</w:t>
      </w:r>
      <w:r>
        <w:rPr>
          <w:rFonts w:hint="eastAsia" w:ascii="宋体" w:hAnsi="宋体"/>
          <w:szCs w:val="28"/>
        </w:rPr>
        <w:t>比选的；</w:t>
      </w:r>
    </w:p>
    <w:p>
      <w:pPr>
        <w:numPr>
          <w:ilvl w:val="0"/>
          <w:numId w:val="3"/>
        </w:numPr>
        <w:snapToGrid w:val="0"/>
        <w:spacing w:line="440" w:lineRule="exact"/>
        <w:ind w:left="0" w:firstLine="400" w:firstLineChars="200"/>
        <w:rPr>
          <w:rFonts w:ascii="宋体" w:hAnsi="宋体"/>
          <w:szCs w:val="28"/>
        </w:rPr>
      </w:pPr>
      <w:r>
        <w:rPr>
          <w:rFonts w:hint="eastAsia" w:ascii="宋体" w:hAnsi="宋体"/>
          <w:szCs w:val="28"/>
        </w:rPr>
        <w:t>竞选人竞选文件内容有与国家现行法律法规相违背的内容，或附有比选人无法接受的条件。</w:t>
      </w:r>
    </w:p>
    <w:p>
      <w:pPr>
        <w:numPr>
          <w:ilvl w:val="0"/>
          <w:numId w:val="3"/>
        </w:numPr>
        <w:snapToGrid w:val="0"/>
        <w:spacing w:line="440" w:lineRule="exact"/>
        <w:ind w:left="0" w:firstLine="400" w:firstLineChars="200"/>
        <w:rPr>
          <w:rFonts w:ascii="宋体" w:hAnsi="宋体"/>
          <w:szCs w:val="28"/>
        </w:rPr>
      </w:pPr>
      <w:r>
        <w:rPr>
          <w:rFonts w:hint="eastAsia" w:ascii="宋体" w:hAnsi="宋体"/>
          <w:szCs w:val="28"/>
        </w:rPr>
        <w:t>响应内容不符合必须强制执行的国家标准的；</w:t>
      </w:r>
    </w:p>
    <w:p>
      <w:pPr>
        <w:numPr>
          <w:ilvl w:val="0"/>
          <w:numId w:val="3"/>
        </w:numPr>
        <w:snapToGrid w:val="0"/>
        <w:spacing w:line="440" w:lineRule="exact"/>
        <w:ind w:left="0" w:firstLine="400" w:firstLineChars="200"/>
        <w:rPr>
          <w:rFonts w:ascii="宋体" w:hAnsi="宋体"/>
          <w:szCs w:val="28"/>
        </w:rPr>
      </w:pPr>
      <w:r>
        <w:rPr>
          <w:rFonts w:hint="eastAsia" w:ascii="宋体" w:hAnsi="宋体"/>
          <w:szCs w:val="28"/>
        </w:rPr>
        <w:t>竞选人提供虚假材料的。</w:t>
      </w:r>
    </w:p>
    <w:p>
      <w:pPr>
        <w:snapToGrid w:val="0"/>
        <w:spacing w:line="400" w:lineRule="exact"/>
        <w:outlineLvl w:val="2"/>
        <w:rPr>
          <w:rFonts w:ascii="宋体" w:hAnsi="宋体"/>
          <w:b/>
          <w:sz w:val="28"/>
          <w:szCs w:val="28"/>
        </w:rPr>
      </w:pPr>
      <w:bookmarkStart w:id="81" w:name="_Toc428437948"/>
      <w:bookmarkStart w:id="82" w:name="_Toc12272"/>
      <w:r>
        <w:rPr>
          <w:rFonts w:hint="eastAsia" w:ascii="宋体" w:hAnsi="宋体"/>
          <w:b/>
          <w:sz w:val="28"/>
          <w:szCs w:val="28"/>
        </w:rPr>
        <w:t>四、</w:t>
      </w:r>
      <w:bookmarkEnd w:id="76"/>
      <w:bookmarkEnd w:id="77"/>
      <w:r>
        <w:rPr>
          <w:rFonts w:hint="eastAsia" w:ascii="宋体" w:hAnsi="宋体"/>
          <w:b/>
          <w:sz w:val="28"/>
          <w:szCs w:val="28"/>
        </w:rPr>
        <w:t>比选终止</w:t>
      </w:r>
      <w:bookmarkEnd w:id="81"/>
      <w:bookmarkEnd w:id="82"/>
    </w:p>
    <w:p>
      <w:pPr>
        <w:snapToGrid w:val="0"/>
        <w:spacing w:line="480" w:lineRule="exact"/>
        <w:ind w:firstLine="465"/>
        <w:rPr>
          <w:rFonts w:ascii="宋体" w:hAnsi="宋体"/>
          <w:szCs w:val="28"/>
        </w:rPr>
      </w:pPr>
      <w:r>
        <w:rPr>
          <w:rFonts w:hint="eastAsia" w:ascii="宋体" w:hAnsi="宋体"/>
          <w:szCs w:val="28"/>
        </w:rPr>
        <w:t>出现下列情形之一的，比选人或者比选代理机构应当终止竞争性比选，发布项目终止公告并说明原因，重新开展比选：</w:t>
      </w:r>
    </w:p>
    <w:p>
      <w:pPr>
        <w:snapToGrid w:val="0"/>
        <w:spacing w:line="480" w:lineRule="exact"/>
        <w:ind w:firstLine="465"/>
        <w:rPr>
          <w:rFonts w:ascii="宋体" w:hAnsi="宋体"/>
          <w:szCs w:val="28"/>
        </w:rPr>
      </w:pPr>
      <w:r>
        <w:rPr>
          <w:rFonts w:hint="eastAsia" w:ascii="宋体" w:hAnsi="宋体"/>
          <w:szCs w:val="28"/>
        </w:rPr>
        <w:t>（一）因情况变化，不再符合规定的竞争性比选方式适用情形的；</w:t>
      </w:r>
    </w:p>
    <w:p>
      <w:pPr>
        <w:snapToGrid w:val="0"/>
        <w:spacing w:line="480" w:lineRule="exact"/>
        <w:ind w:firstLine="465"/>
        <w:rPr>
          <w:rFonts w:ascii="宋体" w:hAnsi="宋体"/>
          <w:szCs w:val="28"/>
        </w:rPr>
      </w:pPr>
      <w:r>
        <w:rPr>
          <w:rFonts w:hint="eastAsia" w:ascii="宋体" w:hAnsi="宋体"/>
          <w:szCs w:val="28"/>
        </w:rPr>
        <w:t>（二）出现影响比选公正的违法、违规行为的；</w:t>
      </w:r>
    </w:p>
    <w:p>
      <w:pPr>
        <w:snapToGrid w:val="0"/>
        <w:spacing w:line="480" w:lineRule="exact"/>
        <w:ind w:firstLine="465"/>
        <w:rPr>
          <w:rFonts w:ascii="宋体" w:hAnsi="宋体"/>
          <w:szCs w:val="28"/>
        </w:rPr>
      </w:pPr>
      <w:r>
        <w:rPr>
          <w:rFonts w:hint="eastAsia" w:ascii="宋体" w:hAnsi="宋体"/>
          <w:szCs w:val="28"/>
        </w:rPr>
        <w:t>（三）在比选过程中通过资格及符合性审查的竞选人不足2家的。</w:t>
      </w:r>
    </w:p>
    <w:p>
      <w:pPr>
        <w:spacing w:line="360" w:lineRule="auto"/>
        <w:ind w:firstLine="400" w:firstLineChars="200"/>
        <w:rPr>
          <w:rFonts w:ascii="宋体" w:hAnsi="宋体"/>
          <w:szCs w:val="28"/>
        </w:rPr>
        <w:sectPr>
          <w:footerReference r:id="rId9" w:type="default"/>
          <w:footerReference r:id="rId10" w:type="even"/>
          <w:pgSz w:w="11907" w:h="16840"/>
          <w:pgMar w:top="850" w:right="850" w:bottom="850" w:left="850" w:header="964" w:footer="992" w:gutter="0"/>
          <w:cols w:space="720" w:num="1"/>
          <w:docGrid w:linePitch="312" w:charSpace="0"/>
        </w:sectPr>
      </w:pPr>
    </w:p>
    <w:p>
      <w:pPr>
        <w:pStyle w:val="5"/>
        <w:spacing w:before="0" w:after="0" w:line="360" w:lineRule="auto"/>
        <w:jc w:val="center"/>
        <w:rPr>
          <w:rFonts w:ascii="宋体" w:hAnsi="宋体" w:eastAsia="宋体"/>
          <w:sz w:val="36"/>
          <w:szCs w:val="36"/>
        </w:rPr>
      </w:pPr>
      <w:bookmarkStart w:id="83" w:name="_Hlt41879464"/>
      <w:bookmarkEnd w:id="83"/>
      <w:bookmarkStart w:id="84" w:name="_Toc26653"/>
      <w:bookmarkStart w:id="85" w:name="_Toc10587"/>
      <w:bookmarkStart w:id="86" w:name="_Toc12789072"/>
      <w:r>
        <w:rPr>
          <w:rFonts w:hint="eastAsia" w:ascii="宋体" w:hAnsi="宋体" w:eastAsia="宋体"/>
          <w:sz w:val="36"/>
          <w:szCs w:val="36"/>
        </w:rPr>
        <w:t>第五篇  竞选人须知</w:t>
      </w:r>
      <w:bookmarkEnd w:id="84"/>
      <w:bookmarkEnd w:id="85"/>
    </w:p>
    <w:p>
      <w:pPr>
        <w:pStyle w:val="6"/>
        <w:spacing w:before="0" w:after="0" w:line="360" w:lineRule="auto"/>
        <w:rPr>
          <w:rFonts w:asciiTheme="minorEastAsia" w:hAnsiTheme="minorEastAsia" w:eastAsiaTheme="minorEastAsia" w:cstheme="minorEastAsia"/>
          <w:sz w:val="20"/>
        </w:rPr>
      </w:pPr>
      <w:bookmarkStart w:id="87" w:name="_Toc428437950"/>
      <w:bookmarkStart w:id="88" w:name="_Toc22048"/>
      <w:bookmarkStart w:id="89" w:name="_Toc9491"/>
      <w:r>
        <w:rPr>
          <w:rFonts w:hint="eastAsia" w:asciiTheme="minorEastAsia" w:hAnsiTheme="minorEastAsia" w:eastAsiaTheme="minorEastAsia" w:cstheme="minorEastAsia"/>
          <w:sz w:val="20"/>
        </w:rPr>
        <w:t>一、</w:t>
      </w:r>
      <w:bookmarkEnd w:id="87"/>
      <w:r>
        <w:rPr>
          <w:rFonts w:hint="eastAsia" w:asciiTheme="minorEastAsia" w:hAnsiTheme="minorEastAsia" w:eastAsiaTheme="minorEastAsia" w:cstheme="minorEastAsia"/>
          <w:sz w:val="20"/>
        </w:rPr>
        <w:t>比选竞选人</w:t>
      </w:r>
      <w:bookmarkEnd w:id="88"/>
      <w:bookmarkEnd w:id="89"/>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参与比选的竞选人应承担其编制竞选文件与递交竞选文件所涉及的一切费用，不论比选结果如何，比选人和比选代理机构在任何情况下无义务也无责任承担这些费用。</w:t>
      </w:r>
    </w:p>
    <w:p>
      <w:pPr>
        <w:pStyle w:val="6"/>
        <w:spacing w:before="0" w:after="0" w:line="360" w:lineRule="auto"/>
        <w:rPr>
          <w:rFonts w:asciiTheme="minorEastAsia" w:hAnsiTheme="minorEastAsia" w:eastAsiaTheme="minorEastAsia" w:cstheme="minorEastAsia"/>
          <w:sz w:val="20"/>
        </w:rPr>
      </w:pPr>
      <w:bookmarkStart w:id="90" w:name="_Toc428437951"/>
      <w:bookmarkStart w:id="91" w:name="_Toc8131"/>
      <w:bookmarkStart w:id="92" w:name="_Toc13363"/>
      <w:r>
        <w:rPr>
          <w:rFonts w:hint="eastAsia" w:asciiTheme="minorEastAsia" w:hAnsiTheme="minorEastAsia" w:eastAsiaTheme="minorEastAsia" w:cstheme="minorEastAsia"/>
          <w:sz w:val="20"/>
        </w:rPr>
        <w:t>二、竞争性比选文件</w:t>
      </w:r>
      <w:bookmarkEnd w:id="90"/>
      <w:bookmarkEnd w:id="91"/>
      <w:bookmarkEnd w:id="92"/>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（一）竞争性比选文件由竞争性比选邀请书、项目服务需求、项目商务需求、比选程序及方法、评审及标准、竞选人须知、合同草案条款、竞选文件编制要求七部分组成。</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（二）比选人（或比选代理机构）所作的一切有效的书面通知、修改及补充，都是竞争性比选文件不可分割的部分。</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（三）竞争性比选文件的解释</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竞选人如对竞争性比选文件有疑问，必须以书面形式在提交竞选文件截止时间3个工作日前向比选人（或比选代理机构）要求澄清，比选人（或比选代理机构）可视具体情况做出处理或答复。如竞选人未提出疑问，视为完全理解并同意本竞争性比选文件。一经进入比选程序，即视为竞选人已详细阅读全部文件资料，完全理解竞争性比选文件所有条款内容并同意放弃对这方面有不明白及误解的权利。</w:t>
      </w:r>
      <w:bookmarkStart w:id="93" w:name="_Toc318159349"/>
      <w:bookmarkStart w:id="94" w:name="_Toc318159780"/>
      <w:bookmarkStart w:id="95" w:name="_Toc318166429"/>
      <w:bookmarkStart w:id="96" w:name="_Toc318159160"/>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（四）评审的依据为竞争性比选文件和竞选文件（含有效的书面承诺）。比选小组判断竞选文件对竞争性比选文件的响应，仅基于竞选文件本身而不靠外部证据。</w:t>
      </w:r>
    </w:p>
    <w:bookmarkEnd w:id="93"/>
    <w:bookmarkEnd w:id="94"/>
    <w:bookmarkEnd w:id="95"/>
    <w:bookmarkEnd w:id="96"/>
    <w:p>
      <w:pPr>
        <w:pStyle w:val="6"/>
        <w:spacing w:before="0" w:after="0" w:line="360" w:lineRule="auto"/>
        <w:rPr>
          <w:rFonts w:asciiTheme="minorEastAsia" w:hAnsiTheme="minorEastAsia" w:eastAsiaTheme="minorEastAsia" w:cstheme="minorEastAsia"/>
          <w:sz w:val="20"/>
        </w:rPr>
      </w:pPr>
      <w:bookmarkStart w:id="97" w:name="_Toc9322"/>
      <w:bookmarkStart w:id="98" w:name="_Toc102227318"/>
      <w:bookmarkStart w:id="99" w:name="_Toc428437952"/>
      <w:bookmarkStart w:id="100" w:name="_Toc342913392"/>
      <w:bookmarkStart w:id="101" w:name="_Toc179714297"/>
      <w:bookmarkStart w:id="102" w:name="_Toc7815"/>
      <w:r>
        <w:rPr>
          <w:rFonts w:hint="eastAsia" w:asciiTheme="minorEastAsia" w:hAnsiTheme="minorEastAsia" w:eastAsiaTheme="minorEastAsia" w:cstheme="minorEastAsia"/>
          <w:sz w:val="20"/>
        </w:rPr>
        <w:t>三、比选要求</w:t>
      </w:r>
      <w:bookmarkEnd w:id="97"/>
      <w:bookmarkEnd w:id="98"/>
      <w:bookmarkEnd w:id="99"/>
      <w:bookmarkEnd w:id="100"/>
      <w:bookmarkEnd w:id="101"/>
      <w:bookmarkEnd w:id="102"/>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（一）竞选文件</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1．竞选人应当按照竞争性比选文件的要求编制竞选文件，并对竞争性比选文件提出的要求和条件作出实质性响应，竞选文件原则上采用软面订本，同时应编制完整的页码、目录。</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2．竞选文件组成</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pPr>
        <w:spacing w:line="360" w:lineRule="auto"/>
        <w:ind w:firstLine="40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（二）本项目不接受联合体形式参与比选。</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（三）比选有效期：竞选文件及有关承诺文件有效期为提交竞选文件截止时间起90天。</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（四）修正错误</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1．若竞选人所递交的竞选文件或报价中的价格出现大写金额和小写金额不一致的错误，以大写金额修正为准。</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2．比选小组按上述修正错误的原则及方法修正竞选人的报价，竞选人同意并签字确认后，修正后的报价对竞选人具有约束作用。如果竞选人不接受修正后的价格，将失去成为中选人的资格。</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（五）提交竞选文件的份数和签署</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1．竞选文件一式三份，其中正本一份，副本一份，电子文档一份（电子文档内容应与纸质文件正本一致，</w:t>
      </w:r>
      <w:r>
        <w:rPr>
          <w:rFonts w:hint="eastAsia" w:asciiTheme="minorEastAsia" w:hAnsiTheme="minorEastAsia" w:eastAsiaTheme="minorEastAsia" w:cstheme="minorEastAsia"/>
          <w:b/>
          <w:bCs/>
          <w:sz w:val="20"/>
        </w:rPr>
        <w:t>且为签字、盖章齐全的正本PDF扫描件。</w:t>
      </w:r>
      <w:r>
        <w:rPr>
          <w:rFonts w:hint="eastAsia" w:asciiTheme="minorEastAsia" w:hAnsiTheme="minorEastAsia" w:eastAsiaTheme="minorEastAsia" w:cstheme="minorEastAsia"/>
          <w:sz w:val="20"/>
        </w:rPr>
        <w:t>）副本可为正本的复印件，应与正本一致，如出现不一致情况以正本为准。</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2．在竞选文件正本中，竞争性比选文件第六篇竞选文件编制要求中规定签字、盖章的地方必须按其规定签字、盖章。</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（六）竞选文件的递交</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1．竞选文件的密封与标记</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2．竞选文件递交截止时间：参阅竞争性比选邀请书。</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3．竞选文件语言：简体中文</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（七）竞选人参与人员</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各个竞选人可派1-2名代表参与比选，至少1人应为法定代表人或具有法定代表人授权委托书的授权代表。</w:t>
      </w:r>
    </w:p>
    <w:p>
      <w:pPr>
        <w:pStyle w:val="6"/>
        <w:spacing w:before="0" w:after="0" w:line="360" w:lineRule="auto"/>
        <w:rPr>
          <w:rFonts w:asciiTheme="minorEastAsia" w:hAnsiTheme="minorEastAsia" w:eastAsiaTheme="minorEastAsia" w:cstheme="minorEastAsia"/>
          <w:sz w:val="20"/>
        </w:rPr>
      </w:pPr>
      <w:bookmarkStart w:id="103" w:name="_Toc428437953"/>
      <w:bookmarkStart w:id="104" w:name="_Toc23558"/>
      <w:bookmarkStart w:id="105" w:name="_Toc31954"/>
      <w:r>
        <w:rPr>
          <w:rFonts w:hint="eastAsia" w:asciiTheme="minorEastAsia" w:hAnsiTheme="minorEastAsia" w:eastAsiaTheme="minorEastAsia" w:cstheme="minorEastAsia"/>
          <w:sz w:val="20"/>
        </w:rPr>
        <w:t>四、中选人的确认和变更</w:t>
      </w:r>
      <w:bookmarkEnd w:id="103"/>
      <w:bookmarkEnd w:id="104"/>
      <w:bookmarkEnd w:id="105"/>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（一）中选人的确认</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比选代理机构应当在评审结束后2个工作日内将评审报告送比选人确认。比选人应当在收到评审报告后5个工作日内，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（二）中选人的变更</w:t>
      </w:r>
    </w:p>
    <w:p>
      <w:pPr>
        <w:snapToGrid w:val="0"/>
        <w:spacing w:line="360" w:lineRule="auto"/>
        <w:ind w:firstLine="40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中选人拒绝与比选人签订合同的，比选人可以按照评选报告推荐的中选候选竞选人顺序，确定排名下一位的候选人为中选人，也可以重新开展比选。</w:t>
      </w:r>
    </w:p>
    <w:p>
      <w:pPr>
        <w:pStyle w:val="6"/>
        <w:spacing w:before="0" w:after="0" w:line="360" w:lineRule="auto"/>
        <w:rPr>
          <w:rFonts w:asciiTheme="minorEastAsia" w:hAnsiTheme="minorEastAsia" w:eastAsiaTheme="minorEastAsia" w:cstheme="minorEastAsia"/>
          <w:sz w:val="20"/>
        </w:rPr>
      </w:pPr>
      <w:bookmarkStart w:id="106" w:name="_Toc14704"/>
      <w:bookmarkStart w:id="107" w:name="_Toc428437954"/>
      <w:bookmarkStart w:id="108" w:name="_Toc102227321"/>
      <w:bookmarkStart w:id="109" w:name="_Toc18766"/>
      <w:bookmarkStart w:id="110" w:name="_Toc342913395"/>
      <w:r>
        <w:rPr>
          <w:rFonts w:hint="eastAsia" w:asciiTheme="minorEastAsia" w:hAnsiTheme="minorEastAsia" w:eastAsiaTheme="minorEastAsia" w:cstheme="minorEastAsia"/>
          <w:sz w:val="20"/>
        </w:rPr>
        <w:t>五、中选通知</w:t>
      </w:r>
      <w:bookmarkEnd w:id="106"/>
      <w:bookmarkEnd w:id="107"/>
      <w:bookmarkEnd w:id="108"/>
      <w:bookmarkEnd w:id="109"/>
      <w:bookmarkEnd w:id="110"/>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（一）中选人确定后，将在“重庆市制造业人才服务中心”官方网站（www.cidcchina.com）上发布中选结果公告，公示期为1个工作日。</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（二）结果公告发出同时，比选代理机构将以书面形式发出《中选通知书》。《中选通知书》一经发出即发生法律效力。</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（三）《中选通知书》将作为签订合同的依据。</w:t>
      </w:r>
    </w:p>
    <w:p>
      <w:pPr>
        <w:pStyle w:val="181"/>
        <w:spacing w:line="360" w:lineRule="auto"/>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（四）如有竞选人对中选结果提出质疑的，在质疑处理完毕后发出中选通知书。</w:t>
      </w:r>
    </w:p>
    <w:p>
      <w:pPr>
        <w:pStyle w:val="6"/>
        <w:spacing w:before="0" w:after="0" w:line="360" w:lineRule="auto"/>
        <w:rPr>
          <w:rFonts w:asciiTheme="minorEastAsia" w:hAnsiTheme="minorEastAsia" w:eastAsiaTheme="minorEastAsia" w:cstheme="minorEastAsia"/>
          <w:sz w:val="20"/>
        </w:rPr>
      </w:pPr>
      <w:bookmarkStart w:id="111" w:name="_Toc21925"/>
      <w:bookmarkStart w:id="112" w:name="_Toc428437956"/>
      <w:bookmarkStart w:id="113" w:name="_Toc12336"/>
      <w:r>
        <w:rPr>
          <w:rFonts w:hint="eastAsia" w:asciiTheme="minorEastAsia" w:hAnsiTheme="minorEastAsia" w:eastAsiaTheme="minorEastAsia" w:cstheme="minorEastAsia"/>
          <w:sz w:val="20"/>
        </w:rPr>
        <w:t>六、比选代理服务费</w:t>
      </w:r>
      <w:bookmarkEnd w:id="111"/>
      <w:bookmarkEnd w:id="112"/>
      <w:bookmarkEnd w:id="113"/>
    </w:p>
    <w:p>
      <w:pPr>
        <w:spacing w:line="360" w:lineRule="auto"/>
        <w:ind w:firstLine="400" w:firstLineChars="200"/>
        <w:rPr>
          <w:rFonts w:asciiTheme="minorEastAsia" w:hAnsiTheme="minorEastAsia" w:eastAsiaTheme="minorEastAsia" w:cstheme="minorEastAsia"/>
          <w:b/>
        </w:rPr>
      </w:pPr>
      <w:bookmarkStart w:id="114" w:name="OLE_LINK7"/>
      <w:bookmarkStart w:id="115" w:name="OLE_LINK8"/>
      <w:bookmarkStart w:id="116" w:name="_Toc102227322"/>
      <w:bookmarkStart w:id="117" w:name="_Toc428437958"/>
      <w:bookmarkStart w:id="118" w:name="_Toc342913396"/>
      <w:r>
        <w:rPr>
          <w:rFonts w:hint="eastAsia" w:asciiTheme="minorEastAsia" w:hAnsiTheme="minorEastAsia" w:eastAsiaTheme="minorEastAsia" w:cstheme="minorEastAsia"/>
        </w:rPr>
        <w:t>1.竞选人中选后向比选代理机构缴纳比选代理服务费，本项目比选代理服务费为：中选金额的1.5%，计算后不足4000元的按4000元收取。</w:t>
      </w:r>
    </w:p>
    <w:bookmarkEnd w:id="114"/>
    <w:bookmarkEnd w:id="115"/>
    <w:p>
      <w:pPr>
        <w:spacing w:line="360" w:lineRule="auto"/>
        <w:ind w:firstLine="40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2.比选代理服务费缴纳账号：</w:t>
      </w:r>
    </w:p>
    <w:p>
      <w:pPr>
        <w:spacing w:line="360" w:lineRule="auto"/>
        <w:ind w:firstLine="40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户    名：瀚景项目管理有限公司重庆分公司</w:t>
      </w:r>
    </w:p>
    <w:p>
      <w:pPr>
        <w:spacing w:line="360" w:lineRule="auto"/>
        <w:ind w:firstLine="40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账    号：123908446310202</w:t>
      </w:r>
    </w:p>
    <w:p>
      <w:pPr>
        <w:spacing w:line="360" w:lineRule="auto"/>
        <w:ind w:firstLine="40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开户银行：</w:t>
      </w:r>
      <w:r>
        <w:rPr>
          <w:rFonts w:hint="eastAsia" w:ascii="宋体" w:hAnsi="宋体"/>
          <w:szCs w:val="28"/>
        </w:rPr>
        <w:t>招商银行重庆分行西部科学城支行</w:t>
      </w:r>
    </w:p>
    <w:p>
      <w:pPr>
        <w:spacing w:line="360" w:lineRule="auto"/>
        <w:ind w:firstLine="40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备注：项目编号+代理费</w:t>
      </w:r>
    </w:p>
    <w:p>
      <w:pPr>
        <w:pStyle w:val="6"/>
        <w:spacing w:before="0" w:after="0" w:line="360" w:lineRule="auto"/>
        <w:rPr>
          <w:rFonts w:asciiTheme="minorEastAsia" w:hAnsiTheme="minorEastAsia" w:eastAsiaTheme="minorEastAsia" w:cstheme="minorEastAsia"/>
          <w:sz w:val="20"/>
        </w:rPr>
      </w:pPr>
      <w:bookmarkStart w:id="119" w:name="_Toc24601"/>
      <w:bookmarkStart w:id="120" w:name="_Toc20281"/>
      <w:r>
        <w:rPr>
          <w:rFonts w:hint="eastAsia" w:asciiTheme="minorEastAsia" w:hAnsiTheme="minorEastAsia" w:eastAsiaTheme="minorEastAsia" w:cstheme="minorEastAsia"/>
          <w:sz w:val="20"/>
        </w:rPr>
        <w:t>七、签订</w:t>
      </w:r>
      <w:bookmarkEnd w:id="116"/>
      <w:r>
        <w:rPr>
          <w:rFonts w:hint="eastAsia" w:asciiTheme="minorEastAsia" w:hAnsiTheme="minorEastAsia" w:eastAsiaTheme="minorEastAsia" w:cstheme="minorEastAsia"/>
          <w:sz w:val="20"/>
        </w:rPr>
        <w:t>合同</w:t>
      </w:r>
      <w:bookmarkEnd w:id="117"/>
      <w:bookmarkEnd w:id="118"/>
      <w:bookmarkEnd w:id="119"/>
      <w:bookmarkEnd w:id="120"/>
    </w:p>
    <w:p>
      <w:pPr>
        <w:snapToGrid w:val="0"/>
        <w:spacing w:line="360" w:lineRule="auto"/>
        <w:ind w:firstLine="40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（一）比选人应当自中选通知书发出之日起三十日内，按照竞争性比选文件和中选人竞选文件的约定，与中选人签订书面合同。所签订的合同不得对竞争性比选文件和竞选人的竞选文件作实质性修改。</w:t>
      </w:r>
    </w:p>
    <w:p>
      <w:pPr>
        <w:snapToGrid w:val="0"/>
        <w:spacing w:line="360" w:lineRule="auto"/>
        <w:ind w:firstLine="40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（二）竞争性比选文件、竞选人的竞选文件及澄清文件等，均为签订采购合同的依据。</w:t>
      </w:r>
    </w:p>
    <w:p>
      <w:pPr>
        <w:snapToGrid w:val="0"/>
        <w:spacing w:line="360" w:lineRule="auto"/>
        <w:ind w:firstLine="40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（三）合同生效条款由供需双方约定，法律、行政法规规定应当办理批准、登记等手续后生效的合同，依照其规定。</w:t>
      </w:r>
    </w:p>
    <w:p>
      <w:pPr>
        <w:pStyle w:val="5"/>
        <w:spacing w:line="480" w:lineRule="exact"/>
        <w:jc w:val="center"/>
        <w:rPr>
          <w:rFonts w:ascii="宋体" w:hAnsi="宋体" w:eastAsia="宋体"/>
          <w:sz w:val="36"/>
          <w:szCs w:val="36"/>
        </w:rPr>
      </w:pPr>
      <w:r>
        <w:rPr>
          <w:rFonts w:ascii="宋体" w:hAnsi="宋体"/>
          <w:sz w:val="28"/>
          <w:szCs w:val="28"/>
        </w:rPr>
        <w:br w:type="page"/>
      </w:r>
      <w:bookmarkStart w:id="121" w:name="_Toc28212"/>
      <w:bookmarkStart w:id="122" w:name="_Toc3335"/>
      <w:r>
        <w:rPr>
          <w:rFonts w:hint="eastAsia" w:ascii="宋体" w:hAnsi="宋体" w:eastAsia="宋体"/>
          <w:sz w:val="36"/>
          <w:szCs w:val="36"/>
        </w:rPr>
        <w:t>第</w:t>
      </w:r>
      <w:r>
        <w:rPr>
          <w:rFonts w:ascii="宋体" w:hAnsi="宋体" w:eastAsia="宋体"/>
          <w:sz w:val="36"/>
          <w:szCs w:val="36"/>
        </w:rPr>
        <w:t>六篇</w:t>
      </w:r>
      <w:r>
        <w:rPr>
          <w:rFonts w:hint="eastAsia" w:ascii="宋体" w:hAnsi="宋体" w:eastAsia="宋体"/>
          <w:sz w:val="36"/>
          <w:szCs w:val="36"/>
        </w:rPr>
        <w:t xml:space="preserve">  采购合同</w:t>
      </w:r>
      <w:bookmarkEnd w:id="121"/>
      <w:bookmarkEnd w:id="122"/>
    </w:p>
    <w:p/>
    <w:p/>
    <w:p>
      <w:r>
        <w:rPr>
          <w:rFonts w:hint="eastAsia"/>
        </w:rPr>
        <w:t>本项目本合同格式此处不作约定，签约双方可根据实际情况商定合同范式。</w:t>
      </w:r>
    </w:p>
    <w:p>
      <w:pPr>
        <w:pStyle w:val="5"/>
        <w:spacing w:line="360" w:lineRule="auto"/>
        <w:jc w:val="center"/>
        <w:rPr>
          <w:rFonts w:ascii="宋体" w:hAnsi="宋体" w:eastAsia="宋体"/>
          <w:sz w:val="36"/>
          <w:szCs w:val="36"/>
        </w:rPr>
        <w:sectPr>
          <w:pgSz w:w="11907" w:h="16840"/>
          <w:pgMar w:top="850" w:right="850" w:bottom="850" w:left="850" w:header="851" w:footer="992" w:gutter="0"/>
          <w:cols w:space="720" w:num="1"/>
          <w:docGrid w:linePitch="380" w:charSpace="-5735"/>
        </w:sectPr>
      </w:pPr>
    </w:p>
    <w:p>
      <w:pPr>
        <w:pStyle w:val="5"/>
        <w:spacing w:line="360" w:lineRule="auto"/>
        <w:jc w:val="center"/>
        <w:rPr>
          <w:rFonts w:ascii="宋体" w:hAnsi="宋体" w:eastAsia="宋体"/>
          <w:sz w:val="36"/>
          <w:szCs w:val="36"/>
        </w:rPr>
      </w:pPr>
      <w:bookmarkStart w:id="123" w:name="_Toc7022"/>
    </w:p>
    <w:p>
      <w:pPr>
        <w:pStyle w:val="5"/>
        <w:spacing w:line="360" w:lineRule="auto"/>
        <w:jc w:val="center"/>
        <w:rPr>
          <w:rFonts w:ascii="宋体" w:hAnsi="宋体" w:eastAsia="宋体"/>
          <w:sz w:val="36"/>
          <w:szCs w:val="36"/>
        </w:rPr>
      </w:pPr>
      <w:bookmarkStart w:id="124" w:name="_Toc271"/>
      <w:r>
        <w:rPr>
          <w:rFonts w:hint="eastAsia" w:ascii="宋体" w:hAnsi="宋体" w:eastAsia="宋体"/>
          <w:sz w:val="36"/>
          <w:szCs w:val="36"/>
        </w:rPr>
        <w:t>第</w:t>
      </w:r>
      <w:r>
        <w:rPr>
          <w:rFonts w:ascii="宋体" w:hAnsi="宋体" w:eastAsia="宋体"/>
          <w:sz w:val="36"/>
          <w:szCs w:val="36"/>
        </w:rPr>
        <w:t>七</w:t>
      </w:r>
      <w:r>
        <w:rPr>
          <w:rFonts w:hint="eastAsia" w:ascii="宋体" w:hAnsi="宋体" w:eastAsia="宋体"/>
          <w:sz w:val="36"/>
          <w:szCs w:val="36"/>
        </w:rPr>
        <w:t>篇  竞选文件编制要求</w:t>
      </w:r>
      <w:bookmarkEnd w:id="86"/>
      <w:bookmarkEnd w:id="123"/>
      <w:bookmarkEnd w:id="124"/>
    </w:p>
    <w:p>
      <w:pPr>
        <w:spacing w:line="360" w:lineRule="auto"/>
        <w:ind w:firstLine="400" w:firstLineChars="200"/>
        <w:rPr>
          <w:rFonts w:ascii="宋体" w:hAnsi="宋体"/>
          <w:szCs w:val="28"/>
        </w:rPr>
      </w:pPr>
      <w:r>
        <w:rPr>
          <w:rFonts w:hint="eastAsia" w:ascii="宋体" w:hAnsi="宋体"/>
          <w:szCs w:val="28"/>
        </w:rPr>
        <w:t>一</w:t>
      </w:r>
      <w:r>
        <w:rPr>
          <w:rFonts w:ascii="宋体" w:hAnsi="宋体"/>
          <w:szCs w:val="28"/>
        </w:rPr>
        <w:t>、</w:t>
      </w:r>
      <w:r>
        <w:rPr>
          <w:rFonts w:hint="eastAsia" w:ascii="宋体" w:hAnsi="宋体"/>
          <w:szCs w:val="28"/>
        </w:rPr>
        <w:t>竞选文件封</w:t>
      </w:r>
      <w:r>
        <w:rPr>
          <w:rFonts w:ascii="宋体" w:hAnsi="宋体"/>
          <w:szCs w:val="28"/>
        </w:rPr>
        <w:t>面</w:t>
      </w:r>
    </w:p>
    <w:p>
      <w:pPr>
        <w:spacing w:line="360" w:lineRule="auto"/>
        <w:ind w:firstLine="400" w:firstLineChars="200"/>
        <w:rPr>
          <w:rFonts w:ascii="宋体" w:hAnsi="宋体"/>
          <w:szCs w:val="28"/>
        </w:rPr>
      </w:pPr>
      <w:r>
        <w:rPr>
          <w:rFonts w:hint="eastAsia" w:ascii="宋体" w:hAnsi="宋体"/>
          <w:szCs w:val="28"/>
        </w:rPr>
        <w:t>二、经济部分</w:t>
      </w:r>
    </w:p>
    <w:p>
      <w:pPr>
        <w:spacing w:line="360" w:lineRule="auto"/>
        <w:ind w:firstLine="400" w:firstLineChars="200"/>
        <w:rPr>
          <w:rFonts w:ascii="宋体" w:hAnsi="宋体"/>
          <w:szCs w:val="28"/>
        </w:rPr>
      </w:pPr>
      <w:r>
        <w:rPr>
          <w:rFonts w:hint="eastAsia" w:ascii="宋体" w:hAnsi="宋体"/>
          <w:szCs w:val="28"/>
        </w:rPr>
        <w:t>（一）竞争性比选报价</w:t>
      </w:r>
    </w:p>
    <w:p>
      <w:pPr>
        <w:spacing w:line="360" w:lineRule="auto"/>
        <w:ind w:firstLine="400" w:firstLineChars="200"/>
        <w:rPr>
          <w:rFonts w:eastAsia="仿宋_GB2312"/>
        </w:rPr>
      </w:pPr>
      <w:r>
        <w:rPr>
          <w:rFonts w:hint="eastAsia" w:ascii="宋体" w:hAnsi="宋体"/>
          <w:szCs w:val="28"/>
        </w:rPr>
        <w:t>（二）明细报价表</w:t>
      </w:r>
    </w:p>
    <w:p>
      <w:pPr>
        <w:spacing w:line="360" w:lineRule="auto"/>
        <w:ind w:firstLine="400" w:firstLineChars="200"/>
        <w:rPr>
          <w:rFonts w:ascii="宋体" w:hAnsi="宋体"/>
          <w:szCs w:val="28"/>
        </w:rPr>
      </w:pPr>
      <w:r>
        <w:rPr>
          <w:rFonts w:hint="eastAsia" w:ascii="宋体" w:hAnsi="宋体"/>
          <w:szCs w:val="28"/>
        </w:rPr>
        <w:t>三、服务部分</w:t>
      </w:r>
    </w:p>
    <w:p>
      <w:pPr>
        <w:spacing w:line="360" w:lineRule="auto"/>
        <w:ind w:firstLine="400" w:firstLineChars="200"/>
        <w:rPr>
          <w:rFonts w:ascii="宋体" w:hAnsi="宋体"/>
          <w:szCs w:val="28"/>
        </w:rPr>
      </w:pPr>
      <w:r>
        <w:rPr>
          <w:rFonts w:hint="eastAsia" w:ascii="宋体" w:hAnsi="宋体"/>
          <w:szCs w:val="28"/>
        </w:rPr>
        <w:t>（一）服务响应偏离表</w:t>
      </w:r>
    </w:p>
    <w:p>
      <w:pPr>
        <w:spacing w:line="360" w:lineRule="auto"/>
        <w:ind w:firstLine="400" w:firstLineChars="200"/>
        <w:rPr>
          <w:rFonts w:ascii="宋体" w:hAnsi="宋体"/>
          <w:szCs w:val="28"/>
        </w:rPr>
      </w:pPr>
      <w:r>
        <w:rPr>
          <w:rFonts w:ascii="宋体" w:hAnsi="宋体"/>
          <w:szCs w:val="28"/>
        </w:rPr>
        <w:t>（</w:t>
      </w:r>
      <w:r>
        <w:rPr>
          <w:rFonts w:hint="eastAsia" w:ascii="宋体" w:hAnsi="宋体"/>
          <w:szCs w:val="28"/>
        </w:rPr>
        <w:t>二</w:t>
      </w:r>
      <w:r>
        <w:rPr>
          <w:rFonts w:ascii="宋体" w:hAnsi="宋体"/>
          <w:szCs w:val="28"/>
        </w:rPr>
        <w:t>）</w:t>
      </w:r>
      <w:r>
        <w:rPr>
          <w:rFonts w:hint="eastAsia" w:ascii="宋体" w:hAnsi="宋体"/>
          <w:szCs w:val="28"/>
        </w:rPr>
        <w:t>服务评审需提供的材料（格式自定）</w:t>
      </w:r>
    </w:p>
    <w:p>
      <w:pPr>
        <w:spacing w:line="360" w:lineRule="auto"/>
        <w:ind w:firstLine="400" w:firstLineChars="200"/>
        <w:rPr>
          <w:rFonts w:ascii="宋体" w:hAnsi="宋体"/>
          <w:szCs w:val="28"/>
        </w:rPr>
      </w:pPr>
      <w:r>
        <w:rPr>
          <w:rFonts w:hint="eastAsia" w:ascii="宋体" w:hAnsi="宋体"/>
          <w:szCs w:val="28"/>
        </w:rPr>
        <w:t>四、商务部分</w:t>
      </w:r>
    </w:p>
    <w:p>
      <w:pPr>
        <w:spacing w:line="360" w:lineRule="auto"/>
        <w:ind w:firstLine="400" w:firstLineChars="200"/>
        <w:rPr>
          <w:rFonts w:ascii="宋体" w:hAnsi="宋体"/>
          <w:szCs w:val="28"/>
        </w:rPr>
      </w:pPr>
      <w:r>
        <w:rPr>
          <w:rFonts w:hint="eastAsia" w:ascii="宋体" w:hAnsi="宋体"/>
          <w:szCs w:val="28"/>
        </w:rPr>
        <w:t>（一）商务响应偏离表</w:t>
      </w:r>
    </w:p>
    <w:p>
      <w:pPr>
        <w:spacing w:line="360" w:lineRule="auto"/>
        <w:ind w:firstLine="400" w:firstLineChars="200"/>
        <w:rPr>
          <w:rFonts w:ascii="宋体" w:hAnsi="宋体"/>
          <w:szCs w:val="28"/>
        </w:rPr>
      </w:pPr>
      <w:r>
        <w:rPr>
          <w:rFonts w:hint="eastAsia" w:ascii="宋体" w:hAnsi="宋体"/>
          <w:szCs w:val="28"/>
        </w:rPr>
        <w:t>（二）商务评审需提供的材料（格式自定）</w:t>
      </w:r>
    </w:p>
    <w:p>
      <w:pPr>
        <w:spacing w:line="360" w:lineRule="auto"/>
        <w:ind w:firstLine="400" w:firstLineChars="200"/>
        <w:rPr>
          <w:rFonts w:ascii="宋体" w:hAnsi="宋体"/>
          <w:szCs w:val="28"/>
        </w:rPr>
      </w:pPr>
      <w:r>
        <w:rPr>
          <w:rFonts w:hint="eastAsia" w:ascii="宋体" w:hAnsi="宋体"/>
          <w:szCs w:val="28"/>
        </w:rPr>
        <w:t>（三）不可抗力承诺函（格式）</w:t>
      </w:r>
    </w:p>
    <w:p>
      <w:pPr>
        <w:spacing w:line="360" w:lineRule="auto"/>
        <w:ind w:firstLine="400" w:firstLineChars="200"/>
        <w:rPr>
          <w:rFonts w:ascii="宋体" w:hAnsi="宋体"/>
          <w:szCs w:val="28"/>
        </w:rPr>
      </w:pPr>
      <w:r>
        <w:rPr>
          <w:rFonts w:hint="eastAsia" w:ascii="宋体" w:hAnsi="宋体"/>
          <w:szCs w:val="28"/>
        </w:rPr>
        <w:t>（四）其它优惠承诺（如有，格式自定。）</w:t>
      </w:r>
    </w:p>
    <w:p>
      <w:pPr>
        <w:spacing w:line="360" w:lineRule="auto"/>
        <w:ind w:firstLine="400" w:firstLineChars="200"/>
        <w:rPr>
          <w:rFonts w:ascii="宋体" w:hAnsi="宋体"/>
          <w:szCs w:val="28"/>
        </w:rPr>
      </w:pPr>
      <w:r>
        <w:rPr>
          <w:rFonts w:hint="eastAsia" w:ascii="宋体" w:hAnsi="宋体"/>
          <w:szCs w:val="28"/>
        </w:rPr>
        <w:t>五、资格条件及其他</w:t>
      </w:r>
    </w:p>
    <w:p>
      <w:pPr>
        <w:spacing w:line="360" w:lineRule="auto"/>
        <w:ind w:firstLine="400" w:firstLineChars="200"/>
        <w:rPr>
          <w:rFonts w:ascii="宋体" w:hAnsi="宋体"/>
          <w:szCs w:val="28"/>
        </w:rPr>
      </w:pPr>
      <w:r>
        <w:rPr>
          <w:rFonts w:hint="eastAsia" w:ascii="宋体" w:hAnsi="宋体"/>
          <w:szCs w:val="28"/>
        </w:rPr>
        <w:t>（一）资格条件</w:t>
      </w:r>
    </w:p>
    <w:p>
      <w:pPr>
        <w:spacing w:line="360" w:lineRule="auto"/>
        <w:ind w:firstLine="400" w:firstLineChars="200"/>
        <w:rPr>
          <w:rFonts w:ascii="宋体" w:hAnsi="宋体"/>
          <w:szCs w:val="28"/>
        </w:rPr>
      </w:pPr>
      <w:r>
        <w:rPr>
          <w:rFonts w:hint="eastAsia" w:ascii="宋体" w:hAnsi="宋体"/>
          <w:szCs w:val="28"/>
        </w:rPr>
        <w:t>（二）其他应提供的资料</w:t>
      </w:r>
    </w:p>
    <w:p>
      <w:pPr>
        <w:spacing w:line="360" w:lineRule="auto"/>
        <w:ind w:firstLine="420" w:firstLineChars="200"/>
        <w:rPr>
          <w:rFonts w:ascii="宋体" w:hAnsi="宋体"/>
          <w:sz w:val="21"/>
          <w:szCs w:val="21"/>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rPr>
          <w:rFonts w:ascii="宋体" w:hAnsi="宋体"/>
          <w:sz w:val="24"/>
          <w:szCs w:val="24"/>
        </w:rPr>
      </w:pPr>
      <w:bookmarkStart w:id="125" w:name="_Toc375840799"/>
      <w:bookmarkStart w:id="126" w:name="_Toc375666796"/>
      <w:bookmarkStart w:id="127" w:name="_Toc332630166"/>
      <w:bookmarkStart w:id="128" w:name="_Toc433792168"/>
      <w:bookmarkStart w:id="129" w:name="_Toc11602"/>
      <w:bookmarkStart w:id="130" w:name="_Toc294083526"/>
      <w:bookmarkStart w:id="131" w:name="_Toc350435647"/>
      <w:bookmarkStart w:id="132" w:name="_Toc328052593"/>
      <w:bookmarkStart w:id="133" w:name="_Toc350093071"/>
      <w:bookmarkStart w:id="134" w:name="_Toc377402559"/>
      <w:bookmarkStart w:id="135" w:name="_Toc375841207"/>
      <w:bookmarkStart w:id="136" w:name="_Toc333412485"/>
      <w:bookmarkStart w:id="137" w:name="_Toc313888360"/>
      <w:bookmarkStart w:id="138" w:name="_Toc342913419"/>
      <w:bookmarkStart w:id="139" w:name="_Toc313008356"/>
      <w:bookmarkStart w:id="140" w:name="_Toc12789073"/>
      <w:bookmarkStart w:id="141" w:name="_Toc283382454"/>
      <w:r>
        <w:rPr>
          <w:rFonts w:hint="eastAsia" w:ascii="宋体" w:hAnsi="宋体"/>
          <w:sz w:val="24"/>
          <w:szCs w:val="24"/>
        </w:rPr>
        <w:br w:type="page"/>
      </w:r>
    </w:p>
    <w:p>
      <w:pPr>
        <w:pStyle w:val="6"/>
        <w:spacing w:before="0" w:after="0" w:line="480" w:lineRule="exact"/>
        <w:rPr>
          <w:rFonts w:ascii="宋体" w:hAnsi="宋体"/>
          <w:b w:val="0"/>
          <w:sz w:val="24"/>
          <w:szCs w:val="24"/>
        </w:rPr>
      </w:pPr>
      <w:bookmarkStart w:id="142" w:name="_Toc25103"/>
      <w:r>
        <w:rPr>
          <w:rFonts w:hint="eastAsia" w:ascii="宋体" w:hAnsi="宋体"/>
          <w:b w:val="0"/>
          <w:sz w:val="24"/>
          <w:szCs w:val="24"/>
        </w:rPr>
        <w:t>一</w:t>
      </w:r>
      <w:r>
        <w:rPr>
          <w:rFonts w:ascii="宋体" w:hAnsi="宋体"/>
          <w:b w:val="0"/>
          <w:sz w:val="24"/>
          <w:szCs w:val="24"/>
        </w:rPr>
        <w:t>、</w:t>
      </w:r>
      <w:r>
        <w:rPr>
          <w:rFonts w:hint="eastAsia" w:ascii="宋体" w:hAnsi="宋体"/>
          <w:b w:val="0"/>
          <w:sz w:val="24"/>
          <w:szCs w:val="24"/>
        </w:rPr>
        <w:t>竞选文件封面</w:t>
      </w:r>
      <w:bookmarkEnd w:id="125"/>
      <w:bookmarkEnd w:id="126"/>
      <w:bookmarkEnd w:id="127"/>
      <w:bookmarkEnd w:id="128"/>
      <w:bookmarkEnd w:id="129"/>
      <w:bookmarkEnd w:id="130"/>
      <w:bookmarkEnd w:id="131"/>
      <w:bookmarkEnd w:id="132"/>
      <w:bookmarkEnd w:id="133"/>
      <w:bookmarkEnd w:id="134"/>
      <w:bookmarkEnd w:id="135"/>
      <w:bookmarkEnd w:id="136"/>
      <w:bookmarkEnd w:id="142"/>
    </w:p>
    <w:p/>
    <w:p/>
    <w:p/>
    <w:p/>
    <w:p/>
    <w:p>
      <w:pPr>
        <w:tabs>
          <w:tab w:val="left" w:pos="3600"/>
          <w:tab w:val="left" w:pos="4480"/>
          <w:tab w:val="left" w:pos="5360"/>
        </w:tabs>
        <w:autoSpaceDE w:val="0"/>
        <w:autoSpaceDN w:val="0"/>
        <w:adjustRightInd w:val="0"/>
        <w:snapToGrid w:val="0"/>
        <w:spacing w:line="360" w:lineRule="auto"/>
        <w:jc w:val="left"/>
        <w:rPr>
          <w:rFonts w:ascii="宋体" w:hAnsi="宋体" w:cs="MingLiU"/>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sz w:val="84"/>
          <w:szCs w:val="84"/>
        </w:rPr>
      </w:pPr>
      <w:r>
        <w:rPr>
          <w:rFonts w:hint="eastAsia" w:ascii="宋体" w:hAnsi="宋体" w:cs="MingLiU"/>
          <w:b/>
          <w:sz w:val="84"/>
          <w:szCs w:val="84"/>
        </w:rPr>
        <w:t>竞选文件</w:t>
      </w:r>
    </w:p>
    <w:p>
      <w:pPr>
        <w:tabs>
          <w:tab w:val="left" w:pos="3600"/>
          <w:tab w:val="left" w:pos="4480"/>
          <w:tab w:val="left" w:pos="5360"/>
        </w:tabs>
        <w:autoSpaceDE w:val="0"/>
        <w:autoSpaceDN w:val="0"/>
        <w:adjustRightInd w:val="0"/>
        <w:snapToGrid w:val="0"/>
        <w:spacing w:line="360" w:lineRule="auto"/>
        <w:jc w:val="center"/>
        <w:rPr>
          <w:rFonts w:ascii="宋体" w:hAnsi="宋体" w:cs="MingLiU"/>
          <w:b/>
          <w:sz w:val="84"/>
          <w:szCs w:val="8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sz w:val="84"/>
          <w:szCs w:val="84"/>
        </w:rPr>
      </w:pPr>
    </w:p>
    <w:p>
      <w:pPr>
        <w:autoSpaceDE w:val="0"/>
        <w:autoSpaceDN w:val="0"/>
        <w:adjustRightInd w:val="0"/>
        <w:snapToGrid w:val="0"/>
        <w:spacing w:line="360" w:lineRule="auto"/>
        <w:ind w:firstLine="706" w:firstLineChars="355"/>
        <w:jc w:val="left"/>
        <w:rPr>
          <w:rFonts w:ascii="宋体" w:hAnsi="宋体" w:cs="MingLiU"/>
          <w:sz w:val="16"/>
          <w:szCs w:val="16"/>
        </w:rPr>
      </w:pPr>
      <w:r>
        <w:rPr>
          <w:rFonts w:hint="eastAsia" w:ascii="宋体" w:hAnsi="宋体" w:cs="MingLiU"/>
          <w:b/>
          <w:w w:val="99"/>
          <w:szCs w:val="28"/>
        </w:rPr>
        <w:t>项目编号：</w:t>
      </w:r>
    </w:p>
    <w:p>
      <w:pPr>
        <w:tabs>
          <w:tab w:val="left" w:pos="6904"/>
        </w:tabs>
        <w:autoSpaceDE w:val="0"/>
        <w:autoSpaceDN w:val="0"/>
        <w:adjustRightInd w:val="0"/>
        <w:snapToGrid w:val="0"/>
        <w:spacing w:line="360" w:lineRule="auto"/>
        <w:ind w:firstLine="706" w:firstLineChars="355"/>
        <w:jc w:val="left"/>
        <w:rPr>
          <w:rFonts w:ascii="宋体" w:hAnsi="宋体" w:cs="MingLiU"/>
          <w:b/>
          <w:w w:val="99"/>
          <w:szCs w:val="28"/>
        </w:rPr>
      </w:pPr>
      <w:r>
        <w:rPr>
          <w:rFonts w:hint="eastAsia" w:ascii="宋体" w:hAnsi="宋体" w:cs="MingLiU"/>
          <w:b/>
          <w:w w:val="99"/>
          <w:szCs w:val="28"/>
        </w:rPr>
        <w:t>项目名称：</w:t>
      </w:r>
    </w:p>
    <w:p>
      <w:pPr>
        <w:tabs>
          <w:tab w:val="left" w:pos="6904"/>
        </w:tabs>
        <w:autoSpaceDE w:val="0"/>
        <w:autoSpaceDN w:val="0"/>
        <w:adjustRightInd w:val="0"/>
        <w:snapToGrid w:val="0"/>
        <w:spacing w:line="360" w:lineRule="auto"/>
        <w:ind w:firstLine="682" w:firstLineChars="343"/>
        <w:jc w:val="left"/>
        <w:rPr>
          <w:rFonts w:ascii="宋体" w:hAnsi="宋体" w:cs="MingLiU"/>
          <w:b/>
          <w:w w:val="99"/>
          <w:szCs w:val="28"/>
          <w:u w:val="single"/>
        </w:rPr>
      </w:pPr>
    </w:p>
    <w:p>
      <w:pPr>
        <w:tabs>
          <w:tab w:val="left" w:pos="6904"/>
        </w:tabs>
        <w:autoSpaceDE w:val="0"/>
        <w:autoSpaceDN w:val="0"/>
        <w:adjustRightInd w:val="0"/>
        <w:snapToGrid w:val="0"/>
        <w:spacing w:line="360" w:lineRule="auto"/>
        <w:ind w:firstLine="682" w:firstLineChars="343"/>
        <w:jc w:val="left"/>
        <w:rPr>
          <w:rFonts w:ascii="宋体" w:hAnsi="宋体" w:cs="MingLiU"/>
          <w:b/>
          <w:w w:val="99"/>
          <w:szCs w:val="28"/>
          <w:u w:val="single"/>
        </w:rPr>
      </w:pPr>
    </w:p>
    <w:p>
      <w:pPr>
        <w:autoSpaceDE w:val="0"/>
        <w:autoSpaceDN w:val="0"/>
        <w:adjustRightInd w:val="0"/>
        <w:snapToGrid w:val="0"/>
        <w:spacing w:line="360" w:lineRule="auto"/>
        <w:jc w:val="left"/>
        <w:rPr>
          <w:rFonts w:ascii="宋体" w:hAnsi="宋体" w:cs="MingLiU"/>
          <w:b/>
          <w:u w:val="single"/>
        </w:rPr>
      </w:pPr>
    </w:p>
    <w:p>
      <w:pPr>
        <w:autoSpaceDE w:val="0"/>
        <w:autoSpaceDN w:val="0"/>
        <w:adjustRightInd w:val="0"/>
        <w:snapToGrid w:val="0"/>
        <w:spacing w:line="360" w:lineRule="auto"/>
        <w:jc w:val="left"/>
        <w:rPr>
          <w:rFonts w:ascii="宋体" w:hAnsi="宋体" w:cs="MingLiU"/>
          <w:b/>
          <w:u w:val="single"/>
        </w:rPr>
      </w:pPr>
    </w:p>
    <w:p>
      <w:pPr>
        <w:autoSpaceDE w:val="0"/>
        <w:autoSpaceDN w:val="0"/>
        <w:adjustRightInd w:val="0"/>
        <w:snapToGrid w:val="0"/>
        <w:spacing w:line="360" w:lineRule="auto"/>
        <w:jc w:val="left"/>
        <w:rPr>
          <w:rFonts w:ascii="宋体" w:hAnsi="宋体" w:cs="MingLiU"/>
          <w:b/>
        </w:rPr>
      </w:pPr>
    </w:p>
    <w:p>
      <w:pPr>
        <w:autoSpaceDE w:val="0"/>
        <w:autoSpaceDN w:val="0"/>
        <w:adjustRightInd w:val="0"/>
        <w:snapToGrid w:val="0"/>
        <w:spacing w:line="360" w:lineRule="auto"/>
        <w:jc w:val="left"/>
        <w:rPr>
          <w:rFonts w:ascii="宋体" w:hAnsi="宋体" w:cs="MingLiU"/>
          <w:b/>
        </w:rPr>
      </w:pPr>
    </w:p>
    <w:p>
      <w:pPr>
        <w:tabs>
          <w:tab w:val="left" w:pos="6080"/>
          <w:tab w:val="left" w:pos="6640"/>
        </w:tabs>
        <w:autoSpaceDE w:val="0"/>
        <w:autoSpaceDN w:val="0"/>
        <w:adjustRightInd w:val="0"/>
        <w:snapToGrid w:val="0"/>
        <w:spacing w:line="360" w:lineRule="auto"/>
        <w:ind w:firstLine="895" w:firstLineChars="450"/>
        <w:rPr>
          <w:rFonts w:ascii="宋体" w:hAnsi="宋体"/>
          <w:b/>
          <w:w w:val="99"/>
          <w:szCs w:val="28"/>
        </w:rPr>
      </w:pPr>
      <w:r>
        <w:rPr>
          <w:rFonts w:hint="eastAsia" w:ascii="宋体" w:hAnsi="宋体" w:cs="MingLiU"/>
          <w:b/>
          <w:w w:val="99"/>
          <w:szCs w:val="28"/>
        </w:rPr>
        <w:t>竞选人</w:t>
      </w:r>
      <w:r>
        <w:rPr>
          <w:rFonts w:hint="eastAsia" w:ascii="宋体" w:hAnsi="宋体" w:cs="MingLiU"/>
          <w:b/>
          <w:spacing w:val="1"/>
          <w:w w:val="99"/>
          <w:szCs w:val="28"/>
        </w:rPr>
        <w:t>：</w:t>
      </w:r>
      <w:r>
        <w:rPr>
          <w:rFonts w:hint="eastAsia" w:ascii="宋体" w:hAnsi="宋体" w:cs="MingLiU"/>
          <w:b/>
          <w:w w:val="198"/>
          <w:szCs w:val="28"/>
          <w:u w:val="single"/>
        </w:rPr>
        <w:t xml:space="preserve"> 　　　　 　　</w:t>
      </w:r>
      <w:r>
        <w:rPr>
          <w:rFonts w:hint="eastAsia" w:ascii="宋体" w:hAnsi="宋体" w:cs="MingLiU"/>
          <w:b/>
          <w:w w:val="99"/>
          <w:szCs w:val="28"/>
        </w:rPr>
        <w:t>（公章）</w:t>
      </w:r>
    </w:p>
    <w:p>
      <w:pPr>
        <w:tabs>
          <w:tab w:val="left" w:pos="6080"/>
          <w:tab w:val="left" w:pos="6640"/>
        </w:tabs>
        <w:autoSpaceDE w:val="0"/>
        <w:autoSpaceDN w:val="0"/>
        <w:adjustRightInd w:val="0"/>
        <w:snapToGrid w:val="0"/>
        <w:spacing w:line="360" w:lineRule="auto"/>
        <w:ind w:firstLine="895" w:firstLineChars="450"/>
        <w:rPr>
          <w:rFonts w:ascii="宋体" w:hAnsi="宋体" w:cs="MingLiU"/>
          <w:b/>
          <w:w w:val="99"/>
          <w:szCs w:val="28"/>
        </w:rPr>
      </w:pPr>
      <w:r>
        <w:rPr>
          <w:rFonts w:hint="eastAsia" w:ascii="宋体" w:hAnsi="宋体" w:cs="MingLiU"/>
          <w:b/>
          <w:w w:val="99"/>
          <w:szCs w:val="28"/>
        </w:rPr>
        <w:t>法定代表人或其授权代表：</w:t>
      </w:r>
      <w:r>
        <w:rPr>
          <w:rFonts w:hint="eastAsia" w:ascii="宋体" w:hAnsi="宋体" w:cs="MingLiU"/>
          <w:b/>
          <w:w w:val="198"/>
          <w:szCs w:val="28"/>
          <w:u w:val="single"/>
        </w:rPr>
        <w:t xml:space="preserve"> 　　 　</w:t>
      </w:r>
      <w:r>
        <w:rPr>
          <w:rFonts w:hint="eastAsia" w:ascii="宋体" w:hAnsi="宋体" w:cs="MingLiU"/>
          <w:b/>
          <w:w w:val="99"/>
          <w:szCs w:val="28"/>
        </w:rPr>
        <w:t>（签字）</w:t>
      </w:r>
    </w:p>
    <w:p>
      <w:pPr>
        <w:tabs>
          <w:tab w:val="left" w:pos="6080"/>
          <w:tab w:val="left" w:pos="6640"/>
        </w:tabs>
        <w:autoSpaceDE w:val="0"/>
        <w:autoSpaceDN w:val="0"/>
        <w:adjustRightInd w:val="0"/>
        <w:snapToGrid w:val="0"/>
        <w:spacing w:line="360" w:lineRule="auto"/>
        <w:ind w:firstLine="895" w:firstLineChars="450"/>
        <w:rPr>
          <w:rFonts w:ascii="宋体" w:hAnsi="宋体" w:cs="MingLiU"/>
          <w:b/>
          <w:w w:val="99"/>
          <w:szCs w:val="28"/>
        </w:rPr>
      </w:pPr>
    </w:p>
    <w:p>
      <w:pPr>
        <w:tabs>
          <w:tab w:val="left" w:pos="3280"/>
          <w:tab w:val="left" w:pos="4680"/>
          <w:tab w:val="left" w:pos="6080"/>
        </w:tabs>
        <w:autoSpaceDE w:val="0"/>
        <w:autoSpaceDN w:val="0"/>
        <w:adjustRightInd w:val="0"/>
        <w:snapToGrid w:val="0"/>
        <w:spacing w:line="360" w:lineRule="auto"/>
        <w:jc w:val="center"/>
        <w:rPr>
          <w:rFonts w:ascii="宋体" w:hAnsi="宋体" w:cs="MingLiU"/>
          <w:b/>
          <w:w w:val="99"/>
          <w:szCs w:val="28"/>
        </w:rPr>
      </w:pPr>
      <w:r>
        <w:rPr>
          <w:rFonts w:hint="eastAsia" w:ascii="宋体" w:hAnsi="宋体" w:cs="MingLiU"/>
          <w:b/>
          <w:w w:val="99"/>
          <w:szCs w:val="28"/>
          <w:u w:val="single"/>
        </w:rPr>
        <w:t xml:space="preserve">     　</w:t>
      </w:r>
      <w:r>
        <w:rPr>
          <w:rFonts w:hint="eastAsia" w:ascii="宋体" w:hAnsi="宋体" w:cs="MingLiU"/>
          <w:b/>
          <w:w w:val="99"/>
          <w:szCs w:val="28"/>
        </w:rPr>
        <w:t>年</w:t>
      </w:r>
      <w:r>
        <w:rPr>
          <w:rFonts w:hint="eastAsia" w:ascii="宋体" w:hAnsi="宋体" w:cs="MingLiU"/>
          <w:b/>
          <w:w w:val="99"/>
          <w:szCs w:val="28"/>
          <w:u w:val="single"/>
        </w:rPr>
        <w:t>　</w:t>
      </w:r>
      <w:r>
        <w:rPr>
          <w:rFonts w:hint="eastAsia" w:ascii="宋体" w:hAnsi="宋体" w:cs="MingLiU"/>
          <w:b/>
          <w:w w:val="99"/>
          <w:szCs w:val="28"/>
        </w:rPr>
        <w:t>月</w:t>
      </w:r>
      <w:r>
        <w:rPr>
          <w:rFonts w:hint="eastAsia" w:ascii="宋体" w:hAnsi="宋体" w:cs="MingLiU"/>
          <w:b/>
          <w:w w:val="99"/>
          <w:szCs w:val="28"/>
          <w:u w:val="single"/>
        </w:rPr>
        <w:t>　</w:t>
      </w:r>
      <w:r>
        <w:rPr>
          <w:rFonts w:hint="eastAsia" w:ascii="宋体" w:hAnsi="宋体" w:cs="MingLiU"/>
          <w:b/>
          <w:w w:val="99"/>
          <w:szCs w:val="28"/>
        </w:rPr>
        <w:t>日</w:t>
      </w:r>
    </w:p>
    <w:p>
      <w:pPr>
        <w:rPr>
          <w:rFonts w:ascii="宋体" w:hAnsi="宋体"/>
          <w:sz w:val="24"/>
          <w:szCs w:val="24"/>
        </w:rPr>
      </w:pPr>
      <w:bookmarkStart w:id="143" w:name="_Toc433792169"/>
      <w:bookmarkStart w:id="144" w:name="_Toc2658"/>
      <w:r>
        <w:rPr>
          <w:rFonts w:hint="eastAsia" w:ascii="宋体" w:hAnsi="宋体"/>
          <w:sz w:val="24"/>
          <w:szCs w:val="24"/>
        </w:rPr>
        <w:br w:type="page"/>
      </w:r>
    </w:p>
    <w:p>
      <w:pPr>
        <w:pStyle w:val="6"/>
        <w:spacing w:before="0" w:after="0" w:line="480" w:lineRule="exact"/>
        <w:rPr>
          <w:rFonts w:ascii="宋体" w:hAnsi="宋体"/>
          <w:b w:val="0"/>
          <w:sz w:val="24"/>
          <w:szCs w:val="24"/>
        </w:rPr>
      </w:pPr>
      <w:bookmarkStart w:id="145" w:name="_Toc30583"/>
      <w:r>
        <w:rPr>
          <w:rFonts w:hint="eastAsia" w:ascii="宋体" w:hAnsi="宋体"/>
          <w:b w:val="0"/>
          <w:sz w:val="24"/>
          <w:szCs w:val="24"/>
        </w:rPr>
        <w:t>二、经济部分</w:t>
      </w:r>
      <w:bookmarkEnd w:id="137"/>
      <w:bookmarkEnd w:id="138"/>
      <w:bookmarkEnd w:id="139"/>
      <w:bookmarkEnd w:id="143"/>
      <w:bookmarkEnd w:id="144"/>
      <w:bookmarkEnd w:id="145"/>
    </w:p>
    <w:bookmarkEnd w:id="140"/>
    <w:bookmarkEnd w:id="141"/>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（一）竞争性比选报价函</w:t>
      </w:r>
    </w:p>
    <w:p>
      <w:pPr>
        <w:tabs>
          <w:tab w:val="left" w:pos="6300"/>
        </w:tabs>
        <w:snapToGrid w:val="0"/>
        <w:spacing w:line="480" w:lineRule="exact"/>
        <w:jc w:val="center"/>
        <w:rPr>
          <w:rFonts w:ascii="宋体" w:hAnsi="宋体"/>
          <w:sz w:val="24"/>
          <w:szCs w:val="24"/>
        </w:rPr>
      </w:pPr>
      <w:r>
        <w:rPr>
          <w:rFonts w:hint="eastAsia" w:ascii="宋体" w:hAnsi="宋体"/>
          <w:sz w:val="24"/>
          <w:szCs w:val="24"/>
        </w:rPr>
        <w:t>竞争性比选报价函</w:t>
      </w:r>
    </w:p>
    <w:p>
      <w:pPr>
        <w:tabs>
          <w:tab w:val="left" w:pos="6300"/>
        </w:tabs>
        <w:snapToGrid w:val="0"/>
        <w:spacing w:line="480" w:lineRule="exact"/>
        <w:rPr>
          <w:rFonts w:ascii="宋体" w:hAnsi="宋体"/>
          <w:sz w:val="24"/>
          <w:szCs w:val="24"/>
        </w:rPr>
      </w:pPr>
      <w:r>
        <w:rPr>
          <w:rFonts w:hint="eastAsia" w:ascii="宋体" w:hAnsi="宋体"/>
          <w:sz w:val="24"/>
          <w:szCs w:val="24"/>
          <w:u w:val="single"/>
        </w:rPr>
        <w:t xml:space="preserve">（比选人名称）                   </w:t>
      </w:r>
      <w:r>
        <w:rPr>
          <w:rFonts w:hint="eastAsia" w:ascii="宋体" w:hAnsi="宋体"/>
          <w:sz w:val="24"/>
          <w:szCs w:val="24"/>
        </w:rPr>
        <w:t>：</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我方收到____________________________（比选项目名称）的竞争性比选文件，经详细研究，决定参加该比选项目的比选。</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1．愿意按照竞争性比选文件中的一切要求，提供本项目服务，报价为人民币大写：_____________________；人民币小写：_____________________。</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2．我方现提交的竞选文件为：竞选文件正本</w:t>
      </w:r>
      <w:r>
        <w:rPr>
          <w:rFonts w:hint="eastAsia" w:ascii="宋体" w:hAnsi="宋体"/>
          <w:sz w:val="24"/>
          <w:szCs w:val="24"/>
          <w:u w:val="single"/>
        </w:rPr>
        <w:t xml:space="preserve"> 1 </w:t>
      </w:r>
      <w:r>
        <w:rPr>
          <w:rFonts w:hint="eastAsia" w:ascii="宋体" w:hAnsi="宋体"/>
          <w:sz w:val="24"/>
          <w:szCs w:val="24"/>
        </w:rPr>
        <w:t>份，副本</w:t>
      </w:r>
      <w:r>
        <w:rPr>
          <w:rFonts w:hint="eastAsia" w:ascii="宋体" w:hAnsi="宋体"/>
          <w:sz w:val="24"/>
          <w:szCs w:val="24"/>
          <w:u w:val="single"/>
        </w:rPr>
        <w:t xml:space="preserve"> 1 </w:t>
      </w:r>
      <w:r>
        <w:rPr>
          <w:rFonts w:hint="eastAsia" w:ascii="宋体" w:hAnsi="宋体"/>
          <w:sz w:val="24"/>
          <w:szCs w:val="24"/>
        </w:rPr>
        <w:t>份，电子文档</w:t>
      </w:r>
      <w:r>
        <w:rPr>
          <w:rFonts w:hint="eastAsia" w:ascii="宋体" w:hAnsi="宋体"/>
          <w:sz w:val="24"/>
          <w:szCs w:val="24"/>
          <w:u w:val="single"/>
        </w:rPr>
        <w:t xml:space="preserve"> 1 </w:t>
      </w:r>
      <w:r>
        <w:rPr>
          <w:rFonts w:hint="eastAsia" w:ascii="宋体" w:hAnsi="宋体"/>
          <w:sz w:val="24"/>
          <w:szCs w:val="24"/>
        </w:rPr>
        <w:t>份。</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3．我方承诺：本次比选的有效期为90天。</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4．我方完全理解和接受贵方竞争性比选文件的一切规定和要求及比选评审办法。</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5．在整个竞争性比选过程中，我方若有违规行为，接受按照相关法律法规和《竞争性比选文件》之规定给予惩罚。</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6．我方若成为中选人，将按照最终比选结果签订合同，并且严格履行合同义务。本承诺函将成为合同不可分割的一部分，与合同具有同等的法律效力。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7．我方同意按竞争性比选文件规定，交纳竞争性比选文件要求的保证金。如果我方成为中选人，保证在接到中选通知书的</w:t>
      </w:r>
      <w:r>
        <w:rPr>
          <w:rFonts w:ascii="宋体" w:hAnsi="宋体"/>
          <w:sz w:val="24"/>
          <w:szCs w:val="24"/>
        </w:rPr>
        <w:t>同时</w:t>
      </w:r>
      <w:r>
        <w:rPr>
          <w:rFonts w:hint="eastAsia" w:ascii="宋体" w:hAnsi="宋体"/>
          <w:sz w:val="24"/>
          <w:szCs w:val="24"/>
        </w:rPr>
        <w:t>，向比选代理机构交纳竞争性比选文件规定的比选代理服务费。</w:t>
      </w:r>
    </w:p>
    <w:p>
      <w:pPr>
        <w:tabs>
          <w:tab w:val="left" w:pos="6300"/>
        </w:tabs>
        <w:snapToGrid w:val="0"/>
        <w:spacing w:line="480" w:lineRule="exact"/>
        <w:ind w:firstLine="570"/>
        <w:rPr>
          <w:rFonts w:ascii="宋体" w:hAnsi="宋体"/>
          <w:sz w:val="24"/>
          <w:szCs w:val="24"/>
        </w:rPr>
      </w:pPr>
      <w:r>
        <w:rPr>
          <w:rFonts w:hint="eastAsia" w:ascii="宋体" w:hAnsi="宋体"/>
          <w:sz w:val="24"/>
          <w:szCs w:val="24"/>
        </w:rPr>
        <w:t>竞选人（公章）：</w:t>
      </w:r>
    </w:p>
    <w:p>
      <w:pPr>
        <w:tabs>
          <w:tab w:val="left" w:pos="6300"/>
        </w:tabs>
        <w:snapToGrid w:val="0"/>
        <w:spacing w:line="480" w:lineRule="exact"/>
        <w:ind w:firstLine="570"/>
        <w:rPr>
          <w:rFonts w:ascii="宋体" w:hAnsi="宋体"/>
          <w:sz w:val="24"/>
          <w:szCs w:val="24"/>
        </w:rPr>
      </w:pPr>
      <w:r>
        <w:rPr>
          <w:rFonts w:hint="eastAsia" w:ascii="宋体" w:hAnsi="宋体"/>
          <w:sz w:val="24"/>
          <w:szCs w:val="24"/>
        </w:rPr>
        <w:t xml:space="preserve">地址：  </w:t>
      </w:r>
    </w:p>
    <w:p>
      <w:pPr>
        <w:tabs>
          <w:tab w:val="left" w:pos="6300"/>
        </w:tabs>
        <w:snapToGrid w:val="0"/>
        <w:spacing w:line="480" w:lineRule="exact"/>
        <w:ind w:firstLine="570"/>
        <w:rPr>
          <w:rFonts w:ascii="宋体" w:hAnsi="宋体"/>
          <w:sz w:val="24"/>
          <w:szCs w:val="24"/>
        </w:rPr>
      </w:pPr>
      <w:r>
        <w:rPr>
          <w:rFonts w:hint="eastAsia" w:ascii="宋体" w:hAnsi="宋体"/>
          <w:sz w:val="24"/>
          <w:szCs w:val="24"/>
        </w:rPr>
        <w:t>电话：                           传真：</w:t>
      </w:r>
    </w:p>
    <w:p>
      <w:pPr>
        <w:tabs>
          <w:tab w:val="left" w:pos="6300"/>
        </w:tabs>
        <w:snapToGrid w:val="0"/>
        <w:spacing w:line="480" w:lineRule="exact"/>
        <w:ind w:firstLine="570"/>
        <w:rPr>
          <w:rFonts w:ascii="宋体" w:hAnsi="宋体"/>
          <w:sz w:val="24"/>
          <w:szCs w:val="24"/>
        </w:rPr>
      </w:pPr>
      <w:r>
        <w:rPr>
          <w:rFonts w:hint="eastAsia" w:ascii="宋体" w:hAnsi="宋体"/>
          <w:sz w:val="24"/>
          <w:szCs w:val="24"/>
        </w:rPr>
        <w:t>网址：                           邮编：</w:t>
      </w:r>
    </w:p>
    <w:p>
      <w:pPr>
        <w:tabs>
          <w:tab w:val="left" w:pos="6300"/>
        </w:tabs>
        <w:snapToGrid w:val="0"/>
        <w:spacing w:line="480" w:lineRule="exact"/>
        <w:ind w:firstLine="570"/>
        <w:rPr>
          <w:rFonts w:ascii="宋体" w:hAnsi="宋体"/>
          <w:sz w:val="24"/>
          <w:szCs w:val="24"/>
        </w:rPr>
      </w:pPr>
      <w:r>
        <w:rPr>
          <w:rFonts w:hint="eastAsia" w:ascii="宋体" w:hAnsi="宋体"/>
          <w:sz w:val="24"/>
          <w:szCs w:val="24"/>
        </w:rPr>
        <w:t>联系人：</w:t>
      </w:r>
    </w:p>
    <w:p>
      <w:pPr>
        <w:snapToGrid w:val="0"/>
        <w:spacing w:line="480" w:lineRule="exact"/>
        <w:ind w:firstLine="480" w:firstLineChars="200"/>
        <w:rPr>
          <w:rFonts w:ascii="宋体" w:hAnsi="宋体"/>
          <w:sz w:val="24"/>
          <w:szCs w:val="24"/>
        </w:rPr>
      </w:pPr>
    </w:p>
    <w:p>
      <w:pPr>
        <w:snapToGrid w:val="0"/>
        <w:spacing w:line="480" w:lineRule="exact"/>
        <w:ind w:firstLine="5280" w:firstLineChars="2200"/>
        <w:rPr>
          <w:rFonts w:ascii="宋体" w:hAnsi="宋体"/>
          <w:sz w:val="24"/>
          <w:szCs w:val="24"/>
        </w:rPr>
        <w:sectPr>
          <w:pgSz w:w="11907" w:h="16840"/>
          <w:pgMar w:top="850" w:right="850" w:bottom="850" w:left="850" w:header="851" w:footer="992" w:gutter="0"/>
          <w:cols w:space="720" w:num="1"/>
          <w:docGrid w:linePitch="380" w:charSpace="-5735"/>
        </w:sectPr>
      </w:pPr>
      <w:r>
        <w:rPr>
          <w:rFonts w:hint="eastAsia" w:ascii="宋体" w:hAnsi="宋体"/>
          <w:sz w:val="24"/>
          <w:szCs w:val="24"/>
        </w:rPr>
        <w:t xml:space="preserve">  年   月   日</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（二）明细报价表</w:t>
      </w:r>
    </w:p>
    <w:p>
      <w:pPr>
        <w:tabs>
          <w:tab w:val="left" w:pos="6300"/>
        </w:tabs>
        <w:snapToGrid w:val="0"/>
        <w:spacing w:line="480" w:lineRule="exact"/>
        <w:ind w:firstLine="480" w:firstLineChars="200"/>
        <w:jc w:val="center"/>
        <w:rPr>
          <w:rFonts w:ascii="宋体" w:hAnsi="宋体"/>
          <w:sz w:val="24"/>
          <w:szCs w:val="24"/>
        </w:rPr>
      </w:pPr>
      <w:r>
        <w:rPr>
          <w:rFonts w:hint="eastAsia" w:ascii="宋体" w:hAnsi="宋体"/>
          <w:sz w:val="24"/>
          <w:szCs w:val="24"/>
        </w:rPr>
        <w:t>明细报价表</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项目名称：</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序号</w:t>
            </w:r>
          </w:p>
        </w:tc>
        <w:tc>
          <w:tcPr>
            <w:tcW w:w="1695"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名称</w:t>
            </w:r>
          </w:p>
        </w:tc>
        <w:tc>
          <w:tcPr>
            <w:tcW w:w="3404"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相关信息</w:t>
            </w:r>
          </w:p>
        </w:tc>
        <w:tc>
          <w:tcPr>
            <w:tcW w:w="1344"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数量</w:t>
            </w:r>
          </w:p>
        </w:tc>
        <w:tc>
          <w:tcPr>
            <w:tcW w:w="1344"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单价</w:t>
            </w:r>
          </w:p>
        </w:tc>
        <w:tc>
          <w:tcPr>
            <w:tcW w:w="1344"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1</w:t>
            </w:r>
          </w:p>
        </w:tc>
        <w:tc>
          <w:tcPr>
            <w:tcW w:w="1695" w:type="dxa"/>
            <w:vAlign w:val="center"/>
          </w:tcPr>
          <w:p>
            <w:pPr>
              <w:tabs>
                <w:tab w:val="left" w:pos="6300"/>
              </w:tabs>
              <w:snapToGrid w:val="0"/>
              <w:spacing w:line="480" w:lineRule="exact"/>
              <w:ind w:firstLine="480" w:firstLineChars="200"/>
              <w:rPr>
                <w:rFonts w:ascii="宋体" w:hAnsi="宋体"/>
                <w:sz w:val="24"/>
                <w:szCs w:val="24"/>
              </w:rPr>
            </w:pPr>
          </w:p>
        </w:tc>
        <w:tc>
          <w:tcPr>
            <w:tcW w:w="3404" w:type="dxa"/>
          </w:tcPr>
          <w:p>
            <w:pPr>
              <w:tabs>
                <w:tab w:val="left" w:pos="6300"/>
              </w:tabs>
              <w:snapToGrid w:val="0"/>
              <w:spacing w:line="480" w:lineRule="exact"/>
              <w:ind w:firstLine="480" w:firstLineChars="200"/>
              <w:rPr>
                <w:rFonts w:ascii="宋体" w:hAnsi="宋体"/>
                <w:sz w:val="24"/>
                <w:szCs w:val="24"/>
              </w:rPr>
            </w:pPr>
          </w:p>
        </w:tc>
        <w:tc>
          <w:tcPr>
            <w:tcW w:w="1344" w:type="dxa"/>
            <w:vAlign w:val="center"/>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2</w:t>
            </w:r>
          </w:p>
        </w:tc>
        <w:tc>
          <w:tcPr>
            <w:tcW w:w="1695" w:type="dxa"/>
            <w:vAlign w:val="center"/>
          </w:tcPr>
          <w:p>
            <w:pPr>
              <w:tabs>
                <w:tab w:val="left" w:pos="6300"/>
              </w:tabs>
              <w:snapToGrid w:val="0"/>
              <w:spacing w:line="480" w:lineRule="exact"/>
              <w:ind w:firstLine="480" w:firstLineChars="200"/>
              <w:rPr>
                <w:rFonts w:ascii="宋体" w:hAnsi="宋体"/>
                <w:sz w:val="24"/>
                <w:szCs w:val="24"/>
              </w:rPr>
            </w:pPr>
          </w:p>
        </w:tc>
        <w:tc>
          <w:tcPr>
            <w:tcW w:w="3404" w:type="dxa"/>
          </w:tcPr>
          <w:p>
            <w:pPr>
              <w:tabs>
                <w:tab w:val="left" w:pos="6300"/>
              </w:tabs>
              <w:snapToGrid w:val="0"/>
              <w:spacing w:line="480" w:lineRule="exact"/>
              <w:ind w:firstLine="480" w:firstLineChars="200"/>
              <w:rPr>
                <w:rFonts w:ascii="宋体" w:hAnsi="宋体"/>
                <w:sz w:val="24"/>
                <w:szCs w:val="24"/>
              </w:rPr>
            </w:pPr>
          </w:p>
        </w:tc>
        <w:tc>
          <w:tcPr>
            <w:tcW w:w="1344" w:type="dxa"/>
            <w:vAlign w:val="center"/>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3</w:t>
            </w:r>
          </w:p>
        </w:tc>
        <w:tc>
          <w:tcPr>
            <w:tcW w:w="1695" w:type="dxa"/>
            <w:vAlign w:val="center"/>
          </w:tcPr>
          <w:p>
            <w:pPr>
              <w:tabs>
                <w:tab w:val="left" w:pos="6300"/>
              </w:tabs>
              <w:snapToGrid w:val="0"/>
              <w:spacing w:line="480" w:lineRule="exact"/>
              <w:ind w:firstLine="480" w:firstLineChars="200"/>
              <w:rPr>
                <w:rFonts w:ascii="宋体" w:hAnsi="宋体"/>
                <w:sz w:val="24"/>
                <w:szCs w:val="24"/>
              </w:rPr>
            </w:pPr>
          </w:p>
        </w:tc>
        <w:tc>
          <w:tcPr>
            <w:tcW w:w="3404" w:type="dxa"/>
          </w:tcPr>
          <w:p>
            <w:pPr>
              <w:tabs>
                <w:tab w:val="left" w:pos="6300"/>
              </w:tabs>
              <w:snapToGrid w:val="0"/>
              <w:spacing w:line="480" w:lineRule="exact"/>
              <w:ind w:firstLine="480" w:firstLineChars="200"/>
              <w:rPr>
                <w:rFonts w:ascii="宋体" w:hAnsi="宋体"/>
                <w:sz w:val="24"/>
                <w:szCs w:val="24"/>
              </w:rPr>
            </w:pPr>
          </w:p>
        </w:tc>
        <w:tc>
          <w:tcPr>
            <w:tcW w:w="1344" w:type="dxa"/>
            <w:vAlign w:val="center"/>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4</w:t>
            </w:r>
          </w:p>
        </w:tc>
        <w:tc>
          <w:tcPr>
            <w:tcW w:w="1695" w:type="dxa"/>
            <w:vAlign w:val="center"/>
          </w:tcPr>
          <w:p>
            <w:pPr>
              <w:tabs>
                <w:tab w:val="left" w:pos="6300"/>
              </w:tabs>
              <w:snapToGrid w:val="0"/>
              <w:spacing w:line="480" w:lineRule="exact"/>
              <w:ind w:firstLine="480" w:firstLineChars="200"/>
              <w:rPr>
                <w:rFonts w:ascii="宋体" w:hAnsi="宋体"/>
                <w:sz w:val="24"/>
                <w:szCs w:val="24"/>
              </w:rPr>
            </w:pPr>
          </w:p>
        </w:tc>
        <w:tc>
          <w:tcPr>
            <w:tcW w:w="3404" w:type="dxa"/>
          </w:tcPr>
          <w:p>
            <w:pPr>
              <w:tabs>
                <w:tab w:val="left" w:pos="6300"/>
              </w:tabs>
              <w:snapToGrid w:val="0"/>
              <w:spacing w:line="480" w:lineRule="exact"/>
              <w:ind w:firstLine="480" w:firstLineChars="200"/>
              <w:rPr>
                <w:rFonts w:ascii="宋体" w:hAnsi="宋体"/>
                <w:sz w:val="24"/>
                <w:szCs w:val="24"/>
              </w:rPr>
            </w:pPr>
          </w:p>
        </w:tc>
        <w:tc>
          <w:tcPr>
            <w:tcW w:w="1344" w:type="dxa"/>
            <w:vAlign w:val="center"/>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5</w:t>
            </w:r>
          </w:p>
        </w:tc>
        <w:tc>
          <w:tcPr>
            <w:tcW w:w="1695" w:type="dxa"/>
            <w:vAlign w:val="center"/>
          </w:tcPr>
          <w:p>
            <w:pPr>
              <w:tabs>
                <w:tab w:val="left" w:pos="6300"/>
              </w:tabs>
              <w:snapToGrid w:val="0"/>
              <w:spacing w:line="480" w:lineRule="exact"/>
              <w:ind w:firstLine="480" w:firstLineChars="200"/>
              <w:rPr>
                <w:rFonts w:ascii="宋体" w:hAnsi="宋体"/>
                <w:sz w:val="24"/>
                <w:szCs w:val="24"/>
              </w:rPr>
            </w:pPr>
          </w:p>
        </w:tc>
        <w:tc>
          <w:tcPr>
            <w:tcW w:w="3404" w:type="dxa"/>
          </w:tcPr>
          <w:p>
            <w:pPr>
              <w:tabs>
                <w:tab w:val="left" w:pos="6300"/>
              </w:tabs>
              <w:snapToGrid w:val="0"/>
              <w:spacing w:line="480" w:lineRule="exact"/>
              <w:ind w:firstLine="480" w:firstLineChars="200"/>
              <w:rPr>
                <w:rFonts w:ascii="宋体" w:hAnsi="宋体"/>
                <w:sz w:val="24"/>
                <w:szCs w:val="24"/>
              </w:rPr>
            </w:pPr>
          </w:p>
        </w:tc>
        <w:tc>
          <w:tcPr>
            <w:tcW w:w="1344" w:type="dxa"/>
            <w:vAlign w:val="center"/>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6</w:t>
            </w:r>
          </w:p>
        </w:tc>
        <w:tc>
          <w:tcPr>
            <w:tcW w:w="1695" w:type="dxa"/>
            <w:vAlign w:val="center"/>
          </w:tcPr>
          <w:p>
            <w:pPr>
              <w:tabs>
                <w:tab w:val="left" w:pos="6300"/>
              </w:tabs>
              <w:snapToGrid w:val="0"/>
              <w:spacing w:line="480" w:lineRule="exact"/>
              <w:ind w:firstLine="480" w:firstLineChars="200"/>
              <w:rPr>
                <w:rFonts w:ascii="宋体" w:hAnsi="宋体"/>
                <w:sz w:val="24"/>
                <w:szCs w:val="24"/>
              </w:rPr>
            </w:pPr>
          </w:p>
        </w:tc>
        <w:tc>
          <w:tcPr>
            <w:tcW w:w="3404" w:type="dxa"/>
          </w:tcPr>
          <w:p>
            <w:pPr>
              <w:tabs>
                <w:tab w:val="left" w:pos="6300"/>
              </w:tabs>
              <w:snapToGrid w:val="0"/>
              <w:spacing w:line="480" w:lineRule="exact"/>
              <w:ind w:firstLine="480" w:firstLineChars="200"/>
              <w:rPr>
                <w:rFonts w:ascii="宋体" w:hAnsi="宋体"/>
                <w:sz w:val="24"/>
                <w:szCs w:val="24"/>
              </w:rPr>
            </w:pPr>
          </w:p>
        </w:tc>
        <w:tc>
          <w:tcPr>
            <w:tcW w:w="1344" w:type="dxa"/>
            <w:vAlign w:val="center"/>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7</w:t>
            </w:r>
          </w:p>
        </w:tc>
        <w:tc>
          <w:tcPr>
            <w:tcW w:w="1695" w:type="dxa"/>
            <w:vAlign w:val="center"/>
          </w:tcPr>
          <w:p>
            <w:pPr>
              <w:tabs>
                <w:tab w:val="left" w:pos="6300"/>
              </w:tabs>
              <w:snapToGrid w:val="0"/>
              <w:spacing w:line="480" w:lineRule="exact"/>
              <w:ind w:firstLine="480" w:firstLineChars="200"/>
              <w:rPr>
                <w:rFonts w:ascii="宋体" w:hAnsi="宋体"/>
                <w:sz w:val="24"/>
                <w:szCs w:val="24"/>
              </w:rPr>
            </w:pPr>
          </w:p>
        </w:tc>
        <w:tc>
          <w:tcPr>
            <w:tcW w:w="3404" w:type="dxa"/>
          </w:tcPr>
          <w:p>
            <w:pPr>
              <w:tabs>
                <w:tab w:val="left" w:pos="6300"/>
              </w:tabs>
              <w:snapToGrid w:val="0"/>
              <w:spacing w:line="480" w:lineRule="exact"/>
              <w:ind w:firstLine="480" w:firstLineChars="200"/>
              <w:rPr>
                <w:rFonts w:ascii="宋体" w:hAnsi="宋体"/>
                <w:sz w:val="24"/>
                <w:szCs w:val="24"/>
              </w:rPr>
            </w:pPr>
          </w:p>
        </w:tc>
        <w:tc>
          <w:tcPr>
            <w:tcW w:w="1344" w:type="dxa"/>
            <w:vAlign w:val="center"/>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8</w:t>
            </w:r>
          </w:p>
        </w:tc>
        <w:tc>
          <w:tcPr>
            <w:tcW w:w="1695" w:type="dxa"/>
            <w:vAlign w:val="center"/>
          </w:tcPr>
          <w:p>
            <w:pPr>
              <w:tabs>
                <w:tab w:val="left" w:pos="6300"/>
              </w:tabs>
              <w:snapToGrid w:val="0"/>
              <w:spacing w:line="480" w:lineRule="exact"/>
              <w:ind w:firstLine="480" w:firstLineChars="200"/>
              <w:rPr>
                <w:rFonts w:ascii="宋体" w:hAnsi="宋体"/>
                <w:sz w:val="24"/>
                <w:szCs w:val="24"/>
              </w:rPr>
            </w:pPr>
          </w:p>
        </w:tc>
        <w:tc>
          <w:tcPr>
            <w:tcW w:w="3404" w:type="dxa"/>
          </w:tcPr>
          <w:p>
            <w:pPr>
              <w:tabs>
                <w:tab w:val="left" w:pos="6300"/>
              </w:tabs>
              <w:snapToGrid w:val="0"/>
              <w:spacing w:line="480" w:lineRule="exact"/>
              <w:ind w:firstLine="480" w:firstLineChars="200"/>
              <w:rPr>
                <w:rFonts w:ascii="宋体" w:hAnsi="宋体"/>
                <w:sz w:val="24"/>
                <w:szCs w:val="24"/>
              </w:rPr>
            </w:pPr>
          </w:p>
        </w:tc>
        <w:tc>
          <w:tcPr>
            <w:tcW w:w="1344" w:type="dxa"/>
            <w:vAlign w:val="center"/>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9</w:t>
            </w:r>
          </w:p>
        </w:tc>
        <w:tc>
          <w:tcPr>
            <w:tcW w:w="1695" w:type="dxa"/>
            <w:vAlign w:val="center"/>
          </w:tcPr>
          <w:p>
            <w:pPr>
              <w:tabs>
                <w:tab w:val="left" w:pos="6300"/>
              </w:tabs>
              <w:snapToGrid w:val="0"/>
              <w:spacing w:line="480" w:lineRule="exact"/>
              <w:ind w:firstLine="480" w:firstLineChars="200"/>
              <w:rPr>
                <w:rFonts w:ascii="宋体" w:hAnsi="宋体"/>
                <w:sz w:val="24"/>
                <w:szCs w:val="24"/>
              </w:rPr>
            </w:pPr>
          </w:p>
        </w:tc>
        <w:tc>
          <w:tcPr>
            <w:tcW w:w="3404" w:type="dxa"/>
          </w:tcPr>
          <w:p>
            <w:pPr>
              <w:tabs>
                <w:tab w:val="left" w:pos="6300"/>
              </w:tabs>
              <w:snapToGrid w:val="0"/>
              <w:spacing w:line="480" w:lineRule="exact"/>
              <w:ind w:firstLine="480" w:firstLineChars="200"/>
              <w:rPr>
                <w:rFonts w:ascii="宋体" w:hAnsi="宋体"/>
                <w:sz w:val="24"/>
                <w:szCs w:val="24"/>
              </w:rPr>
            </w:pPr>
          </w:p>
        </w:tc>
        <w:tc>
          <w:tcPr>
            <w:tcW w:w="1344" w:type="dxa"/>
            <w:vAlign w:val="center"/>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10</w:t>
            </w:r>
          </w:p>
        </w:tc>
        <w:tc>
          <w:tcPr>
            <w:tcW w:w="1695" w:type="dxa"/>
            <w:vAlign w:val="center"/>
          </w:tcPr>
          <w:p>
            <w:pPr>
              <w:tabs>
                <w:tab w:val="left" w:pos="6300"/>
              </w:tabs>
              <w:snapToGrid w:val="0"/>
              <w:spacing w:line="480" w:lineRule="exact"/>
              <w:ind w:firstLine="480" w:firstLineChars="200"/>
              <w:rPr>
                <w:rFonts w:ascii="宋体" w:hAnsi="宋体"/>
                <w:sz w:val="24"/>
                <w:szCs w:val="24"/>
              </w:rPr>
            </w:pPr>
          </w:p>
        </w:tc>
        <w:tc>
          <w:tcPr>
            <w:tcW w:w="3404" w:type="dxa"/>
          </w:tcPr>
          <w:p>
            <w:pPr>
              <w:tabs>
                <w:tab w:val="left" w:pos="6300"/>
              </w:tabs>
              <w:snapToGrid w:val="0"/>
              <w:spacing w:line="480" w:lineRule="exact"/>
              <w:ind w:firstLine="480" w:firstLineChars="200"/>
              <w:rPr>
                <w:rFonts w:ascii="宋体" w:hAnsi="宋体"/>
                <w:sz w:val="24"/>
                <w:szCs w:val="24"/>
              </w:rPr>
            </w:pPr>
          </w:p>
        </w:tc>
        <w:tc>
          <w:tcPr>
            <w:tcW w:w="1344" w:type="dxa"/>
            <w:vAlign w:val="center"/>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11</w:t>
            </w:r>
          </w:p>
        </w:tc>
        <w:tc>
          <w:tcPr>
            <w:tcW w:w="1695" w:type="dxa"/>
            <w:vAlign w:val="center"/>
          </w:tcPr>
          <w:p>
            <w:pPr>
              <w:tabs>
                <w:tab w:val="left" w:pos="6300"/>
              </w:tabs>
              <w:snapToGrid w:val="0"/>
              <w:spacing w:line="480" w:lineRule="exact"/>
              <w:ind w:firstLine="480" w:firstLineChars="200"/>
              <w:rPr>
                <w:rFonts w:ascii="宋体" w:hAnsi="宋体"/>
                <w:sz w:val="24"/>
                <w:szCs w:val="24"/>
              </w:rPr>
            </w:pPr>
          </w:p>
        </w:tc>
        <w:tc>
          <w:tcPr>
            <w:tcW w:w="3404" w:type="dxa"/>
          </w:tcPr>
          <w:p>
            <w:pPr>
              <w:tabs>
                <w:tab w:val="left" w:pos="6300"/>
              </w:tabs>
              <w:snapToGrid w:val="0"/>
              <w:spacing w:line="480" w:lineRule="exact"/>
              <w:ind w:firstLine="480" w:firstLineChars="200"/>
              <w:rPr>
                <w:rFonts w:ascii="宋体" w:hAnsi="宋体"/>
                <w:sz w:val="24"/>
                <w:szCs w:val="24"/>
              </w:rPr>
            </w:pPr>
          </w:p>
        </w:tc>
        <w:tc>
          <w:tcPr>
            <w:tcW w:w="1344" w:type="dxa"/>
            <w:vAlign w:val="center"/>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c>
          <w:tcPr>
            <w:tcW w:w="1344" w:type="dxa"/>
          </w:tcPr>
          <w:p>
            <w:pPr>
              <w:tabs>
                <w:tab w:val="left" w:pos="6300"/>
              </w:tabs>
              <w:snapToGrid w:val="0"/>
              <w:spacing w:line="48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12</w:t>
            </w:r>
          </w:p>
        </w:tc>
        <w:tc>
          <w:tcPr>
            <w:tcW w:w="1695" w:type="dxa"/>
            <w:vAlign w:val="center"/>
          </w:tcPr>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总计</w:t>
            </w:r>
          </w:p>
        </w:tc>
        <w:tc>
          <w:tcPr>
            <w:tcW w:w="7436" w:type="dxa"/>
            <w:gridSpan w:val="4"/>
          </w:tcPr>
          <w:p>
            <w:pPr>
              <w:tabs>
                <w:tab w:val="left" w:pos="6300"/>
              </w:tabs>
              <w:snapToGrid w:val="0"/>
              <w:spacing w:line="480" w:lineRule="exact"/>
              <w:ind w:firstLine="480" w:firstLineChars="200"/>
              <w:rPr>
                <w:rFonts w:ascii="宋体" w:hAnsi="宋体"/>
                <w:sz w:val="24"/>
                <w:szCs w:val="24"/>
              </w:rPr>
            </w:pPr>
          </w:p>
        </w:tc>
      </w:tr>
    </w:tbl>
    <w:p>
      <w:pPr>
        <w:tabs>
          <w:tab w:val="left" w:pos="6300"/>
        </w:tabs>
        <w:snapToGrid w:val="0"/>
        <w:spacing w:line="480" w:lineRule="exact"/>
        <w:ind w:firstLine="480" w:firstLineChars="200"/>
        <w:rPr>
          <w:rFonts w:ascii="宋体" w:hAnsi="宋体"/>
          <w:sz w:val="24"/>
          <w:szCs w:val="24"/>
        </w:rPr>
      </w:pP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注：1、请竞选人完整填写本表。</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 xml:space="preserve">        2、该表可扩展</w:t>
      </w:r>
      <w:bookmarkStart w:id="146" w:name="OLE_LINK2"/>
      <w:bookmarkStart w:id="147" w:name="OLE_LINK1"/>
      <w:r>
        <w:rPr>
          <w:rFonts w:hint="eastAsia" w:ascii="宋体" w:hAnsi="宋体"/>
          <w:sz w:val="24"/>
          <w:szCs w:val="24"/>
        </w:rPr>
        <w:t>。</w:t>
      </w:r>
      <w:bookmarkEnd w:id="146"/>
      <w:bookmarkEnd w:id="147"/>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 xml:space="preserve">        3、该表可根据项目实际情况调整。</w:t>
      </w:r>
    </w:p>
    <w:p>
      <w:pPr>
        <w:tabs>
          <w:tab w:val="left" w:pos="6300"/>
        </w:tabs>
        <w:snapToGrid w:val="0"/>
        <w:spacing w:line="480" w:lineRule="exact"/>
        <w:ind w:firstLine="480" w:firstLineChars="200"/>
        <w:rPr>
          <w:rFonts w:ascii="宋体" w:hAnsi="宋体"/>
          <w:sz w:val="24"/>
          <w:szCs w:val="24"/>
        </w:rPr>
      </w:pP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 xml:space="preserve">            </w:t>
      </w:r>
    </w:p>
    <w:p>
      <w:pPr>
        <w:tabs>
          <w:tab w:val="left" w:pos="6300"/>
        </w:tabs>
        <w:snapToGrid w:val="0"/>
        <w:spacing w:line="480" w:lineRule="exact"/>
        <w:ind w:firstLine="480" w:firstLineChars="200"/>
        <w:rPr>
          <w:rFonts w:ascii="宋体" w:hAnsi="宋体"/>
          <w:sz w:val="24"/>
          <w:szCs w:val="24"/>
        </w:rPr>
      </w:pPr>
    </w:p>
    <w:p>
      <w:pPr>
        <w:tabs>
          <w:tab w:val="left" w:pos="6300"/>
        </w:tabs>
        <w:snapToGrid w:val="0"/>
        <w:spacing w:line="480" w:lineRule="exact"/>
        <w:ind w:firstLine="480" w:firstLineChars="200"/>
        <w:rPr>
          <w:rFonts w:ascii="宋体" w:hAnsi="宋体"/>
          <w:sz w:val="24"/>
          <w:szCs w:val="24"/>
        </w:rPr>
      </w:pP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 xml:space="preserve">                                                  竞选人名称（公章）：</w:t>
      </w:r>
    </w:p>
    <w:p>
      <w:pPr>
        <w:tabs>
          <w:tab w:val="left" w:pos="6300"/>
        </w:tabs>
        <w:snapToGrid w:val="0"/>
        <w:spacing w:line="480" w:lineRule="exact"/>
        <w:ind w:firstLine="6960" w:firstLineChars="2900"/>
        <w:rPr>
          <w:rFonts w:ascii="宋体" w:hAnsi="宋体"/>
          <w:sz w:val="24"/>
          <w:szCs w:val="24"/>
        </w:rPr>
      </w:pPr>
      <w:r>
        <w:rPr>
          <w:rFonts w:hint="eastAsia" w:ascii="宋体" w:hAnsi="宋体"/>
          <w:sz w:val="24"/>
          <w:szCs w:val="24"/>
        </w:rPr>
        <w:t>年     月    日</w:t>
      </w:r>
    </w:p>
    <w:p>
      <w:pPr>
        <w:tabs>
          <w:tab w:val="left" w:pos="6300"/>
        </w:tabs>
        <w:snapToGrid w:val="0"/>
        <w:spacing w:line="480" w:lineRule="exact"/>
        <w:ind w:firstLine="480" w:firstLineChars="200"/>
        <w:rPr>
          <w:rFonts w:ascii="宋体" w:hAnsi="宋体"/>
          <w:sz w:val="24"/>
          <w:szCs w:val="24"/>
        </w:rPr>
        <w:sectPr>
          <w:headerReference r:id="rId11" w:type="default"/>
          <w:pgSz w:w="11907" w:h="16840"/>
          <w:pgMar w:top="850" w:right="1191" w:bottom="850" w:left="850" w:header="851" w:footer="992" w:gutter="0"/>
          <w:cols w:space="720" w:num="1"/>
          <w:docGrid w:linePitch="380" w:charSpace="-5735"/>
        </w:sectPr>
      </w:pPr>
    </w:p>
    <w:p>
      <w:pPr>
        <w:spacing w:line="480" w:lineRule="exact"/>
        <w:ind w:right="480" w:firstLine="6480" w:firstLineChars="2700"/>
        <w:rPr>
          <w:rFonts w:ascii="宋体" w:hAnsi="宋体"/>
          <w:sz w:val="24"/>
          <w:szCs w:val="24"/>
        </w:rPr>
      </w:pPr>
    </w:p>
    <w:p>
      <w:pPr>
        <w:pStyle w:val="6"/>
        <w:spacing w:before="0" w:after="0" w:line="480" w:lineRule="exact"/>
        <w:ind w:firstLine="470" w:firstLineChars="196"/>
        <w:rPr>
          <w:rFonts w:ascii="宋体" w:hAnsi="宋体"/>
          <w:b w:val="0"/>
          <w:sz w:val="24"/>
          <w:szCs w:val="24"/>
        </w:rPr>
      </w:pPr>
      <w:bookmarkStart w:id="148" w:name="_Toc433792170"/>
      <w:bookmarkStart w:id="149" w:name="_Toc342913420"/>
      <w:bookmarkStart w:id="150" w:name="_Toc23724"/>
      <w:bookmarkStart w:id="151" w:name="_Toc32503"/>
      <w:bookmarkStart w:id="152" w:name="_Toc313888361"/>
      <w:bookmarkStart w:id="153" w:name="_Toc313008357"/>
      <w:r>
        <w:rPr>
          <w:rFonts w:hint="eastAsia" w:ascii="宋体" w:hAnsi="宋体"/>
          <w:b w:val="0"/>
          <w:sz w:val="24"/>
          <w:szCs w:val="24"/>
        </w:rPr>
        <w:t>三、服务部分</w:t>
      </w:r>
      <w:bookmarkEnd w:id="148"/>
      <w:bookmarkEnd w:id="149"/>
      <w:bookmarkEnd w:id="150"/>
      <w:bookmarkEnd w:id="151"/>
      <w:bookmarkEnd w:id="152"/>
      <w:bookmarkEnd w:id="153"/>
    </w:p>
    <w:p>
      <w:pPr>
        <w:tabs>
          <w:tab w:val="left" w:pos="6300"/>
        </w:tabs>
        <w:snapToGrid w:val="0"/>
        <w:spacing w:line="480" w:lineRule="exact"/>
        <w:ind w:firstLine="570"/>
        <w:jc w:val="center"/>
        <w:rPr>
          <w:rFonts w:ascii="宋体" w:hAnsi="宋体"/>
          <w:sz w:val="24"/>
          <w:szCs w:val="24"/>
        </w:rPr>
      </w:pPr>
      <w:r>
        <w:rPr>
          <w:rFonts w:hint="eastAsia" w:ascii="宋体" w:hAnsi="宋体"/>
          <w:sz w:val="24"/>
          <w:szCs w:val="24"/>
        </w:rPr>
        <w:t>服务响应偏离表</w:t>
      </w:r>
    </w:p>
    <w:p>
      <w:pPr>
        <w:pStyle w:val="35"/>
        <w:tabs>
          <w:tab w:val="left" w:pos="6300"/>
        </w:tabs>
        <w:snapToGrid w:val="0"/>
        <w:spacing w:line="480" w:lineRule="exact"/>
        <w:ind w:firstLine="480" w:firstLineChars="200"/>
        <w:rPr>
          <w:rFonts w:ascii="宋体" w:hAnsi="宋体"/>
          <w:sz w:val="24"/>
          <w:szCs w:val="24"/>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813"/>
        <w:gridCol w:w="97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7" w:type="dxa"/>
            <w:noWrap/>
            <w:vAlign w:val="center"/>
          </w:tcPr>
          <w:p>
            <w:pPr>
              <w:tabs>
                <w:tab w:val="left" w:pos="6300"/>
              </w:tabs>
              <w:snapToGrid w:val="0"/>
              <w:spacing w:line="500" w:lineRule="exact"/>
              <w:jc w:val="center"/>
              <w:rPr>
                <w:rFonts w:ascii="宋体" w:hAnsi="宋体"/>
                <w:sz w:val="21"/>
                <w:szCs w:val="21"/>
              </w:rPr>
            </w:pPr>
            <w:bookmarkStart w:id="154" w:name="_Toc17032"/>
            <w:r>
              <w:rPr>
                <w:rFonts w:hint="eastAsia" w:ascii="宋体" w:hAnsi="宋体"/>
                <w:sz w:val="21"/>
                <w:szCs w:val="21"/>
              </w:rPr>
              <w:t>序号</w:t>
            </w:r>
            <w:bookmarkEnd w:id="154"/>
          </w:p>
        </w:tc>
        <w:tc>
          <w:tcPr>
            <w:tcW w:w="5813" w:type="dxa"/>
            <w:noWrap/>
            <w:vAlign w:val="center"/>
          </w:tcPr>
          <w:p>
            <w:pPr>
              <w:tabs>
                <w:tab w:val="left" w:pos="6300"/>
              </w:tabs>
              <w:snapToGrid w:val="0"/>
              <w:spacing w:line="500" w:lineRule="exact"/>
              <w:jc w:val="center"/>
              <w:rPr>
                <w:rFonts w:ascii="宋体" w:hAnsi="宋体"/>
                <w:sz w:val="21"/>
                <w:szCs w:val="21"/>
              </w:rPr>
            </w:pPr>
            <w:bookmarkStart w:id="155" w:name="_Toc26185"/>
            <w:r>
              <w:rPr>
                <w:rFonts w:hint="eastAsia" w:ascii="宋体" w:hAnsi="宋体"/>
                <w:sz w:val="21"/>
                <w:szCs w:val="21"/>
              </w:rPr>
              <w:t>服务需求</w:t>
            </w:r>
            <w:bookmarkEnd w:id="155"/>
          </w:p>
        </w:tc>
        <w:tc>
          <w:tcPr>
            <w:tcW w:w="975" w:type="dxa"/>
            <w:noWrap/>
            <w:vAlign w:val="center"/>
          </w:tcPr>
          <w:p>
            <w:pPr>
              <w:tabs>
                <w:tab w:val="left" w:pos="6300"/>
              </w:tabs>
              <w:snapToGrid w:val="0"/>
              <w:spacing w:line="500" w:lineRule="exact"/>
              <w:jc w:val="center"/>
              <w:rPr>
                <w:rFonts w:ascii="宋体" w:hAnsi="宋体"/>
                <w:sz w:val="21"/>
                <w:szCs w:val="21"/>
              </w:rPr>
            </w:pPr>
            <w:bookmarkStart w:id="156" w:name="_Toc17802"/>
            <w:r>
              <w:rPr>
                <w:rFonts w:hint="eastAsia" w:ascii="宋体" w:hAnsi="宋体"/>
                <w:sz w:val="21"/>
                <w:szCs w:val="21"/>
              </w:rPr>
              <w:t>响应</w:t>
            </w:r>
            <w:bookmarkEnd w:id="156"/>
          </w:p>
          <w:p>
            <w:pPr>
              <w:tabs>
                <w:tab w:val="left" w:pos="6300"/>
              </w:tabs>
              <w:snapToGrid w:val="0"/>
              <w:spacing w:line="500" w:lineRule="exact"/>
              <w:jc w:val="center"/>
              <w:rPr>
                <w:rFonts w:ascii="宋体" w:hAnsi="宋体"/>
                <w:sz w:val="21"/>
                <w:szCs w:val="21"/>
              </w:rPr>
            </w:pPr>
            <w:bookmarkStart w:id="157" w:name="_Toc9841"/>
            <w:r>
              <w:rPr>
                <w:rFonts w:hint="eastAsia" w:ascii="宋体" w:hAnsi="宋体"/>
                <w:sz w:val="21"/>
                <w:szCs w:val="21"/>
              </w:rPr>
              <w:t>情况</w:t>
            </w:r>
            <w:bookmarkEnd w:id="157"/>
          </w:p>
        </w:tc>
        <w:tc>
          <w:tcPr>
            <w:tcW w:w="977" w:type="dxa"/>
            <w:noWrap/>
            <w:vAlign w:val="center"/>
          </w:tcPr>
          <w:p>
            <w:pPr>
              <w:tabs>
                <w:tab w:val="left" w:pos="6300"/>
              </w:tabs>
              <w:snapToGrid w:val="0"/>
              <w:spacing w:line="500" w:lineRule="exact"/>
              <w:jc w:val="center"/>
              <w:rPr>
                <w:rFonts w:ascii="宋体" w:hAnsi="宋体"/>
                <w:sz w:val="21"/>
                <w:szCs w:val="21"/>
              </w:rPr>
            </w:pPr>
            <w:bookmarkStart w:id="158" w:name="_Toc11563"/>
            <w:r>
              <w:rPr>
                <w:rFonts w:hint="eastAsia" w:ascii="宋体" w:hAnsi="宋体"/>
                <w:sz w:val="21"/>
                <w:szCs w:val="21"/>
              </w:rPr>
              <w:t>差异</w:t>
            </w:r>
            <w:bookmarkEnd w:id="158"/>
          </w:p>
          <w:p>
            <w:pPr>
              <w:tabs>
                <w:tab w:val="left" w:pos="6300"/>
              </w:tabs>
              <w:snapToGrid w:val="0"/>
              <w:spacing w:line="500" w:lineRule="exact"/>
              <w:jc w:val="center"/>
              <w:rPr>
                <w:rFonts w:ascii="宋体" w:hAnsi="宋体"/>
                <w:sz w:val="21"/>
                <w:szCs w:val="21"/>
              </w:rPr>
            </w:pPr>
            <w:bookmarkStart w:id="159" w:name="_Toc27741"/>
            <w:r>
              <w:rPr>
                <w:rFonts w:hint="eastAsia" w:ascii="宋体" w:hAnsi="宋体"/>
                <w:sz w:val="21"/>
                <w:szCs w:val="21"/>
              </w:rPr>
              <w:t>说明</w:t>
            </w:r>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pPr>
              <w:spacing w:line="360" w:lineRule="auto"/>
              <w:jc w:val="center"/>
              <w:rPr>
                <w:rFonts w:ascii="宋体" w:hAnsi="宋体"/>
                <w:sz w:val="22"/>
                <w:szCs w:val="22"/>
              </w:rPr>
            </w:pPr>
            <w:bookmarkStart w:id="160" w:name="_Toc1433"/>
            <w:r>
              <w:rPr>
                <w:rFonts w:hint="eastAsia" w:ascii="宋体" w:hAnsi="宋体"/>
                <w:sz w:val="22"/>
                <w:szCs w:val="22"/>
              </w:rPr>
              <w:t>1</w:t>
            </w:r>
            <w:bookmarkEnd w:id="160"/>
          </w:p>
        </w:tc>
        <w:tc>
          <w:tcPr>
            <w:tcW w:w="5813" w:type="dxa"/>
            <w:noWrap/>
            <w:vAlign w:val="center"/>
          </w:tcPr>
          <w:p>
            <w:pPr>
              <w:spacing w:line="360" w:lineRule="auto"/>
              <w:ind w:firstLine="440" w:firstLineChars="200"/>
              <w:rPr>
                <w:rFonts w:ascii="宋体" w:hAnsi="宋体"/>
                <w:sz w:val="22"/>
                <w:szCs w:val="22"/>
              </w:rPr>
            </w:pPr>
          </w:p>
        </w:tc>
        <w:tc>
          <w:tcPr>
            <w:tcW w:w="975" w:type="dxa"/>
            <w:noWrap/>
            <w:vAlign w:val="center"/>
          </w:tcPr>
          <w:p>
            <w:pPr>
              <w:tabs>
                <w:tab w:val="left" w:pos="6300"/>
              </w:tabs>
              <w:snapToGrid w:val="0"/>
              <w:spacing w:line="500" w:lineRule="exact"/>
              <w:jc w:val="center"/>
              <w:rPr>
                <w:rFonts w:ascii="宋体" w:hAnsi="宋体"/>
                <w:sz w:val="21"/>
                <w:szCs w:val="21"/>
              </w:rPr>
            </w:pPr>
          </w:p>
        </w:tc>
        <w:tc>
          <w:tcPr>
            <w:tcW w:w="977" w:type="dxa"/>
            <w:noWrap/>
            <w:vAlign w:val="center"/>
          </w:tcPr>
          <w:p>
            <w:pPr>
              <w:tabs>
                <w:tab w:val="left" w:pos="6300"/>
              </w:tabs>
              <w:snapToGrid w:val="0"/>
              <w:spacing w:line="5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pPr>
              <w:spacing w:line="360" w:lineRule="auto"/>
              <w:jc w:val="center"/>
              <w:rPr>
                <w:rFonts w:ascii="宋体" w:hAnsi="宋体"/>
                <w:sz w:val="22"/>
                <w:szCs w:val="22"/>
              </w:rPr>
            </w:pPr>
            <w:bookmarkStart w:id="161" w:name="_Toc2510"/>
            <w:r>
              <w:rPr>
                <w:rFonts w:hint="eastAsia" w:ascii="宋体" w:hAnsi="宋体"/>
                <w:sz w:val="22"/>
                <w:szCs w:val="22"/>
              </w:rPr>
              <w:t>2</w:t>
            </w:r>
            <w:bookmarkEnd w:id="161"/>
          </w:p>
        </w:tc>
        <w:tc>
          <w:tcPr>
            <w:tcW w:w="5813" w:type="dxa"/>
            <w:noWrap/>
            <w:vAlign w:val="center"/>
          </w:tcPr>
          <w:p>
            <w:pPr>
              <w:spacing w:line="360" w:lineRule="auto"/>
              <w:ind w:firstLine="440" w:firstLineChars="200"/>
              <w:rPr>
                <w:rFonts w:ascii="宋体" w:hAnsi="宋体"/>
                <w:sz w:val="22"/>
                <w:szCs w:val="22"/>
              </w:rPr>
            </w:pPr>
          </w:p>
        </w:tc>
        <w:tc>
          <w:tcPr>
            <w:tcW w:w="975" w:type="dxa"/>
            <w:noWrap/>
            <w:vAlign w:val="center"/>
          </w:tcPr>
          <w:p>
            <w:pPr>
              <w:tabs>
                <w:tab w:val="left" w:pos="6300"/>
              </w:tabs>
              <w:snapToGrid w:val="0"/>
              <w:spacing w:line="500" w:lineRule="exact"/>
              <w:jc w:val="center"/>
              <w:rPr>
                <w:rFonts w:ascii="宋体" w:hAnsi="宋体"/>
                <w:sz w:val="21"/>
                <w:szCs w:val="21"/>
              </w:rPr>
            </w:pPr>
          </w:p>
        </w:tc>
        <w:tc>
          <w:tcPr>
            <w:tcW w:w="977" w:type="dxa"/>
            <w:noWrap/>
            <w:vAlign w:val="center"/>
          </w:tcPr>
          <w:p>
            <w:pPr>
              <w:tabs>
                <w:tab w:val="left" w:pos="6300"/>
              </w:tabs>
              <w:snapToGrid w:val="0"/>
              <w:spacing w:line="5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pPr>
              <w:spacing w:line="360" w:lineRule="auto"/>
              <w:jc w:val="center"/>
              <w:rPr>
                <w:rFonts w:ascii="宋体" w:hAnsi="宋体"/>
                <w:sz w:val="22"/>
                <w:szCs w:val="22"/>
              </w:rPr>
            </w:pPr>
            <w:r>
              <w:rPr>
                <w:rFonts w:hint="eastAsia" w:ascii="宋体" w:hAnsi="宋体"/>
                <w:sz w:val="22"/>
                <w:szCs w:val="22"/>
              </w:rPr>
              <w:t>3</w:t>
            </w:r>
          </w:p>
        </w:tc>
        <w:tc>
          <w:tcPr>
            <w:tcW w:w="5813" w:type="dxa"/>
            <w:noWrap/>
            <w:vAlign w:val="center"/>
          </w:tcPr>
          <w:p>
            <w:pPr>
              <w:spacing w:line="360" w:lineRule="auto"/>
              <w:ind w:firstLine="440" w:firstLineChars="200"/>
              <w:rPr>
                <w:rFonts w:ascii="宋体" w:hAnsi="宋体"/>
                <w:sz w:val="22"/>
                <w:szCs w:val="22"/>
              </w:rPr>
            </w:pPr>
          </w:p>
        </w:tc>
        <w:tc>
          <w:tcPr>
            <w:tcW w:w="975" w:type="dxa"/>
            <w:noWrap/>
            <w:vAlign w:val="center"/>
          </w:tcPr>
          <w:p>
            <w:pPr>
              <w:tabs>
                <w:tab w:val="left" w:pos="6300"/>
              </w:tabs>
              <w:snapToGrid w:val="0"/>
              <w:spacing w:line="500" w:lineRule="exact"/>
              <w:jc w:val="center"/>
              <w:rPr>
                <w:rFonts w:ascii="宋体" w:hAnsi="宋体"/>
                <w:sz w:val="21"/>
                <w:szCs w:val="21"/>
              </w:rPr>
            </w:pPr>
          </w:p>
        </w:tc>
        <w:tc>
          <w:tcPr>
            <w:tcW w:w="977" w:type="dxa"/>
            <w:noWrap/>
            <w:vAlign w:val="center"/>
          </w:tcPr>
          <w:p>
            <w:pPr>
              <w:tabs>
                <w:tab w:val="left" w:pos="6300"/>
              </w:tabs>
              <w:snapToGrid w:val="0"/>
              <w:spacing w:line="500" w:lineRule="exact"/>
              <w:jc w:val="center"/>
              <w:rPr>
                <w:rFonts w:ascii="宋体" w:hAnsi="宋体"/>
                <w:sz w:val="21"/>
                <w:szCs w:val="21"/>
              </w:rPr>
            </w:pPr>
          </w:p>
        </w:tc>
      </w:tr>
    </w:tbl>
    <w:p/>
    <w:p>
      <w:pPr>
        <w:spacing w:line="480" w:lineRule="exact"/>
        <w:ind w:firstLine="600" w:firstLineChars="250"/>
        <w:rPr>
          <w:rFonts w:ascii="宋体" w:hAnsi="宋体"/>
          <w:sz w:val="24"/>
          <w:szCs w:val="24"/>
        </w:rPr>
      </w:pPr>
      <w:r>
        <w:rPr>
          <w:rFonts w:hint="eastAsia" w:ascii="宋体" w:hAnsi="宋体"/>
          <w:sz w:val="24"/>
          <w:szCs w:val="24"/>
        </w:rPr>
        <w:t>竞选人：                                      法定代表人或其授权代表：</w:t>
      </w:r>
    </w:p>
    <w:p>
      <w:pPr>
        <w:spacing w:line="480" w:lineRule="exact"/>
        <w:rPr>
          <w:rFonts w:ascii="宋体" w:hAnsi="宋体"/>
          <w:sz w:val="24"/>
          <w:szCs w:val="24"/>
        </w:rPr>
      </w:pPr>
    </w:p>
    <w:p>
      <w:pPr>
        <w:spacing w:line="480" w:lineRule="exact"/>
        <w:ind w:firstLine="720" w:firstLineChars="300"/>
        <w:rPr>
          <w:rFonts w:ascii="宋体" w:hAnsi="宋体"/>
          <w:sz w:val="24"/>
          <w:szCs w:val="24"/>
        </w:rPr>
      </w:pPr>
      <w:r>
        <w:rPr>
          <w:rFonts w:hint="eastAsia" w:ascii="宋体" w:hAnsi="宋体"/>
          <w:sz w:val="24"/>
          <w:szCs w:val="24"/>
        </w:rPr>
        <w:t>（竞选人公章）                               （签字或盖章）</w:t>
      </w:r>
    </w:p>
    <w:p>
      <w:pPr>
        <w:tabs>
          <w:tab w:val="left" w:pos="6300"/>
        </w:tabs>
        <w:snapToGrid w:val="0"/>
        <w:spacing w:line="480" w:lineRule="exact"/>
        <w:ind w:firstLine="570"/>
        <w:rPr>
          <w:rFonts w:ascii="宋体" w:hAnsi="宋体"/>
          <w:sz w:val="24"/>
          <w:szCs w:val="24"/>
        </w:rPr>
      </w:pPr>
      <w:r>
        <w:rPr>
          <w:rFonts w:hint="eastAsia" w:ascii="宋体" w:hAnsi="宋体"/>
          <w:sz w:val="24"/>
          <w:szCs w:val="24"/>
        </w:rPr>
        <w:t xml:space="preserve">                                            年     月     日</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注：</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1.本表即为对本项目“第二篇 项目服务需求”中所列服务要求进行响应；完全响应的，请在“响应情况”一栏注明“完全响应”，在“差异说明”一栏填写“无差异”；如有优于采购需求条款的，则在“响应情况”详述，在“差异说明”注明“正偏离”；</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2.★标实质性要求不得以不满足采购需求的内容进行负偏离响应。</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4.若具体参数复杂无法完全填入上表中，可后页附上相关参数内容。（格式自定）</w:t>
      </w:r>
    </w:p>
    <w:p>
      <w:pPr>
        <w:tabs>
          <w:tab w:val="left" w:pos="6300"/>
        </w:tabs>
        <w:snapToGrid w:val="0"/>
        <w:spacing w:line="480" w:lineRule="exact"/>
        <w:rPr>
          <w:rFonts w:ascii="宋体" w:hAnsi="宋体"/>
          <w:sz w:val="21"/>
          <w:szCs w:val="21"/>
        </w:rPr>
      </w:pPr>
      <w:bookmarkStart w:id="162" w:name="_Toc342913421"/>
      <w:bookmarkStart w:id="163" w:name="_Toc313008358"/>
      <w:bookmarkStart w:id="164" w:name="_Toc313888362"/>
    </w:p>
    <w:p>
      <w:pPr>
        <w:tabs>
          <w:tab w:val="left" w:pos="6300"/>
        </w:tabs>
        <w:snapToGrid w:val="0"/>
        <w:spacing w:line="480" w:lineRule="exact"/>
        <w:ind w:firstLine="480" w:firstLineChars="200"/>
        <w:rPr>
          <w:rFonts w:ascii="宋体" w:hAnsi="宋体"/>
          <w:sz w:val="24"/>
          <w:szCs w:val="24"/>
        </w:rPr>
        <w:sectPr>
          <w:headerReference r:id="rId12" w:type="default"/>
          <w:pgSz w:w="11907" w:h="16840"/>
          <w:pgMar w:top="850" w:right="850" w:bottom="850" w:left="850" w:header="851" w:footer="992" w:gutter="0"/>
          <w:cols w:space="720" w:num="1"/>
          <w:docGrid w:linePitch="380" w:charSpace="-5735"/>
        </w:sectPr>
      </w:pP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（二）服务评审需提供的材料（服务方案等，格式自定）</w:t>
      </w:r>
    </w:p>
    <w:p>
      <w:pPr>
        <w:tabs>
          <w:tab w:val="left" w:pos="6300"/>
        </w:tabs>
        <w:snapToGrid w:val="0"/>
        <w:spacing w:line="480" w:lineRule="exact"/>
        <w:ind w:firstLine="420" w:firstLineChars="200"/>
        <w:rPr>
          <w:rFonts w:ascii="宋体" w:hAnsi="宋体"/>
          <w:sz w:val="21"/>
          <w:szCs w:val="21"/>
        </w:rPr>
      </w:pPr>
    </w:p>
    <w:p>
      <w:pPr>
        <w:tabs>
          <w:tab w:val="left" w:pos="6300"/>
        </w:tabs>
        <w:snapToGrid w:val="0"/>
        <w:spacing w:line="480" w:lineRule="exact"/>
        <w:ind w:firstLine="420" w:firstLineChars="200"/>
        <w:rPr>
          <w:rFonts w:ascii="宋体" w:hAnsi="宋体"/>
          <w:sz w:val="21"/>
          <w:szCs w:val="21"/>
        </w:rPr>
      </w:pPr>
      <w:r>
        <w:rPr>
          <w:rFonts w:hint="eastAsia" w:ascii="宋体" w:hAnsi="宋体"/>
          <w:sz w:val="21"/>
          <w:szCs w:val="21"/>
        </w:rPr>
        <w:t>根据“第四篇”之“二、评审标准”中的“服务部分”评分内容拟定材料。</w:t>
      </w:r>
    </w:p>
    <w:p>
      <w:pPr>
        <w:tabs>
          <w:tab w:val="left" w:pos="6300"/>
        </w:tabs>
        <w:snapToGrid w:val="0"/>
        <w:spacing w:line="480" w:lineRule="exact"/>
        <w:ind w:firstLine="420" w:firstLineChars="200"/>
        <w:outlineLvl w:val="2"/>
        <w:rPr>
          <w:rFonts w:ascii="宋体" w:hAnsi="宋体"/>
          <w:sz w:val="24"/>
          <w:szCs w:val="24"/>
        </w:rPr>
      </w:pPr>
      <w:r>
        <w:rPr>
          <w:rFonts w:ascii="宋体" w:hAnsi="宋体"/>
          <w:sz w:val="21"/>
          <w:szCs w:val="21"/>
        </w:rPr>
        <w:br w:type="page"/>
      </w:r>
      <w:bookmarkStart w:id="165" w:name="_Toc433792171"/>
      <w:bookmarkStart w:id="166" w:name="_Toc32380"/>
      <w:r>
        <w:rPr>
          <w:rFonts w:hint="eastAsia" w:ascii="宋体" w:hAnsi="宋体"/>
          <w:sz w:val="24"/>
          <w:szCs w:val="24"/>
        </w:rPr>
        <w:t>四、商务部分</w:t>
      </w:r>
      <w:bookmarkEnd w:id="162"/>
      <w:bookmarkEnd w:id="163"/>
      <w:bookmarkEnd w:id="164"/>
      <w:bookmarkEnd w:id="165"/>
      <w:bookmarkEnd w:id="166"/>
    </w:p>
    <w:p>
      <w:pPr>
        <w:spacing w:line="480" w:lineRule="exact"/>
        <w:ind w:firstLine="480" w:firstLineChars="200"/>
        <w:rPr>
          <w:rFonts w:ascii="宋体" w:hAnsi="宋体"/>
          <w:sz w:val="24"/>
          <w:szCs w:val="24"/>
        </w:rPr>
      </w:pPr>
      <w:bookmarkStart w:id="167" w:name="_Toc283382459"/>
      <w:r>
        <w:rPr>
          <w:rFonts w:hint="eastAsia" w:ascii="宋体" w:hAnsi="宋体"/>
          <w:sz w:val="24"/>
          <w:szCs w:val="24"/>
        </w:rPr>
        <w:t>（一）商务响应偏离表</w:t>
      </w:r>
    </w:p>
    <w:p>
      <w:pPr>
        <w:snapToGrid w:val="0"/>
        <w:spacing w:line="480" w:lineRule="exact"/>
        <w:jc w:val="center"/>
        <w:rPr>
          <w:rFonts w:ascii="宋体" w:hAnsi="宋体"/>
          <w:sz w:val="24"/>
          <w:szCs w:val="24"/>
        </w:rPr>
      </w:pPr>
      <w:r>
        <w:rPr>
          <w:rFonts w:hint="eastAsia" w:ascii="宋体" w:hAnsi="宋体"/>
          <w:sz w:val="24"/>
          <w:szCs w:val="24"/>
        </w:rPr>
        <w:t>商务响应偏离表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317"/>
        <w:gridCol w:w="1150"/>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9" w:type="dxa"/>
            <w:noWrap/>
            <w:vAlign w:val="center"/>
          </w:tcPr>
          <w:p>
            <w:pPr>
              <w:tabs>
                <w:tab w:val="left" w:pos="6300"/>
              </w:tabs>
              <w:snapToGrid w:val="0"/>
              <w:spacing w:line="480" w:lineRule="exact"/>
              <w:jc w:val="center"/>
              <w:rPr>
                <w:rFonts w:ascii="宋体" w:hAnsi="宋体"/>
                <w:sz w:val="21"/>
                <w:szCs w:val="21"/>
              </w:rPr>
            </w:pPr>
            <w:bookmarkStart w:id="168" w:name="_Toc22883"/>
            <w:r>
              <w:rPr>
                <w:rFonts w:hint="eastAsia" w:ascii="宋体" w:hAnsi="宋体"/>
                <w:sz w:val="21"/>
                <w:szCs w:val="21"/>
              </w:rPr>
              <w:t>序号</w:t>
            </w:r>
            <w:bookmarkEnd w:id="168"/>
          </w:p>
        </w:tc>
        <w:tc>
          <w:tcPr>
            <w:tcW w:w="6317" w:type="dxa"/>
            <w:noWrap/>
            <w:vAlign w:val="center"/>
          </w:tcPr>
          <w:p>
            <w:pPr>
              <w:tabs>
                <w:tab w:val="left" w:pos="6300"/>
              </w:tabs>
              <w:snapToGrid w:val="0"/>
              <w:spacing w:line="480" w:lineRule="exact"/>
              <w:jc w:val="center"/>
              <w:rPr>
                <w:rFonts w:ascii="宋体" w:hAnsi="宋体"/>
                <w:sz w:val="21"/>
                <w:szCs w:val="21"/>
              </w:rPr>
            </w:pPr>
            <w:bookmarkStart w:id="169" w:name="_Toc27788"/>
            <w:r>
              <w:rPr>
                <w:rFonts w:hint="eastAsia" w:ascii="宋体" w:hAnsi="宋体"/>
                <w:sz w:val="21"/>
                <w:szCs w:val="21"/>
              </w:rPr>
              <w:t>比选项目需求</w:t>
            </w:r>
            <w:bookmarkEnd w:id="169"/>
          </w:p>
        </w:tc>
        <w:tc>
          <w:tcPr>
            <w:tcW w:w="1150" w:type="dxa"/>
            <w:noWrap/>
            <w:vAlign w:val="center"/>
          </w:tcPr>
          <w:p>
            <w:pPr>
              <w:tabs>
                <w:tab w:val="left" w:pos="6300"/>
              </w:tabs>
              <w:snapToGrid w:val="0"/>
              <w:spacing w:line="480" w:lineRule="exact"/>
              <w:jc w:val="center"/>
              <w:rPr>
                <w:rFonts w:ascii="宋体" w:hAnsi="宋体"/>
                <w:sz w:val="21"/>
                <w:szCs w:val="21"/>
              </w:rPr>
            </w:pPr>
            <w:bookmarkStart w:id="170" w:name="_Toc31495"/>
            <w:r>
              <w:rPr>
                <w:rFonts w:hint="eastAsia" w:ascii="宋体" w:hAnsi="宋体"/>
                <w:sz w:val="21"/>
                <w:szCs w:val="21"/>
              </w:rPr>
              <w:t>响应</w:t>
            </w:r>
            <w:bookmarkEnd w:id="170"/>
          </w:p>
          <w:p>
            <w:pPr>
              <w:tabs>
                <w:tab w:val="left" w:pos="6300"/>
              </w:tabs>
              <w:snapToGrid w:val="0"/>
              <w:spacing w:line="480" w:lineRule="exact"/>
              <w:jc w:val="center"/>
              <w:rPr>
                <w:rFonts w:ascii="宋体" w:hAnsi="宋体"/>
                <w:sz w:val="21"/>
                <w:szCs w:val="21"/>
              </w:rPr>
            </w:pPr>
            <w:bookmarkStart w:id="171" w:name="_Toc13029"/>
            <w:r>
              <w:rPr>
                <w:rFonts w:hint="eastAsia" w:ascii="宋体" w:hAnsi="宋体"/>
                <w:sz w:val="21"/>
                <w:szCs w:val="21"/>
              </w:rPr>
              <w:t>情况</w:t>
            </w:r>
            <w:bookmarkEnd w:id="171"/>
          </w:p>
        </w:tc>
        <w:tc>
          <w:tcPr>
            <w:tcW w:w="908" w:type="dxa"/>
            <w:noWrap/>
            <w:vAlign w:val="center"/>
          </w:tcPr>
          <w:p>
            <w:pPr>
              <w:tabs>
                <w:tab w:val="left" w:pos="6300"/>
              </w:tabs>
              <w:snapToGrid w:val="0"/>
              <w:spacing w:line="480" w:lineRule="exact"/>
              <w:jc w:val="center"/>
              <w:rPr>
                <w:rFonts w:ascii="宋体" w:hAnsi="宋体"/>
                <w:sz w:val="21"/>
                <w:szCs w:val="21"/>
              </w:rPr>
            </w:pPr>
            <w:bookmarkStart w:id="172" w:name="_Toc28616"/>
            <w:r>
              <w:rPr>
                <w:rFonts w:hint="eastAsia" w:ascii="宋体" w:hAnsi="宋体"/>
                <w:sz w:val="21"/>
                <w:szCs w:val="21"/>
              </w:rPr>
              <w:t>差异</w:t>
            </w:r>
            <w:bookmarkEnd w:id="172"/>
          </w:p>
          <w:p>
            <w:pPr>
              <w:tabs>
                <w:tab w:val="left" w:pos="6300"/>
              </w:tabs>
              <w:snapToGrid w:val="0"/>
              <w:spacing w:line="480" w:lineRule="exact"/>
              <w:jc w:val="center"/>
              <w:rPr>
                <w:rFonts w:ascii="宋体" w:hAnsi="宋体"/>
                <w:sz w:val="21"/>
                <w:szCs w:val="21"/>
              </w:rPr>
            </w:pPr>
            <w:bookmarkStart w:id="173" w:name="_Toc8280"/>
            <w:r>
              <w:rPr>
                <w:rFonts w:hint="eastAsia" w:ascii="宋体" w:hAnsi="宋体"/>
                <w:sz w:val="21"/>
                <w:szCs w:val="21"/>
              </w:rPr>
              <w:t>说明</w:t>
            </w:r>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rPr>
                <w:rFonts w:ascii="宋体" w:hAnsi="宋体"/>
                <w:sz w:val="21"/>
                <w:szCs w:val="21"/>
              </w:rPr>
            </w:pPr>
            <w:bookmarkStart w:id="174" w:name="_Toc23281"/>
            <w:r>
              <w:rPr>
                <w:rFonts w:hint="eastAsia" w:ascii="宋体" w:hAnsi="宋体"/>
                <w:sz w:val="21"/>
                <w:szCs w:val="21"/>
              </w:rPr>
              <w:t>1</w:t>
            </w:r>
            <w:bookmarkEnd w:id="174"/>
          </w:p>
        </w:tc>
        <w:tc>
          <w:tcPr>
            <w:tcW w:w="6317" w:type="dxa"/>
            <w:noWrap/>
            <w:vAlign w:val="center"/>
          </w:tcPr>
          <w:p>
            <w:pPr>
              <w:spacing w:line="360" w:lineRule="auto"/>
              <w:rPr>
                <w:bCs/>
                <w:sz w:val="24"/>
                <w:szCs w:val="24"/>
                <w:lang w:val="zh-CN"/>
              </w:rPr>
            </w:pPr>
            <w:r>
              <w:rPr>
                <w:rFonts w:hint="eastAsia"/>
                <w:sz w:val="24"/>
                <w:szCs w:val="24"/>
              </w:rPr>
              <w:t>★</w:t>
            </w:r>
            <w:r>
              <w:rPr>
                <w:rFonts w:hint="eastAsia"/>
                <w:bCs/>
                <w:sz w:val="24"/>
                <w:szCs w:val="24"/>
                <w:lang w:val="zh-CN"/>
              </w:rPr>
              <w:t>一、服务期、服务地点及验收方式</w:t>
            </w:r>
          </w:p>
          <w:p>
            <w:pPr>
              <w:spacing w:line="360" w:lineRule="auto"/>
              <w:ind w:firstLine="480" w:firstLineChars="200"/>
              <w:rPr>
                <w:rFonts w:ascii="宋体" w:hAnsi="宋体"/>
                <w:sz w:val="24"/>
                <w:szCs w:val="24"/>
              </w:rPr>
            </w:pPr>
            <w:r>
              <w:rPr>
                <w:rFonts w:hint="eastAsia" w:ascii="宋体" w:hAnsi="宋体"/>
                <w:sz w:val="24"/>
                <w:szCs w:val="24"/>
              </w:rPr>
              <w:t>（一）服务期限：合同签订之日至完成所有工作为止，具体时间节点要求以采购人要求为准。</w:t>
            </w:r>
          </w:p>
          <w:p>
            <w:pPr>
              <w:spacing w:line="360" w:lineRule="auto"/>
              <w:ind w:firstLine="480" w:firstLineChars="200"/>
              <w:rPr>
                <w:rFonts w:ascii="宋体" w:hAnsi="宋体"/>
                <w:sz w:val="24"/>
                <w:szCs w:val="24"/>
              </w:rPr>
            </w:pPr>
            <w:r>
              <w:rPr>
                <w:rFonts w:hint="eastAsia" w:ascii="宋体" w:hAnsi="宋体"/>
                <w:sz w:val="24"/>
                <w:szCs w:val="24"/>
              </w:rPr>
              <w:t>（二）服务地点：比选人指定地点。</w:t>
            </w:r>
          </w:p>
          <w:p>
            <w:pPr>
              <w:spacing w:line="360" w:lineRule="auto"/>
              <w:ind w:firstLine="480" w:firstLineChars="200"/>
              <w:rPr>
                <w:rFonts w:ascii="宋体" w:hAnsi="宋体"/>
                <w:sz w:val="24"/>
                <w:szCs w:val="24"/>
              </w:rPr>
            </w:pPr>
            <w:r>
              <w:rPr>
                <w:rFonts w:hint="eastAsia" w:ascii="宋体" w:hAnsi="宋体"/>
                <w:sz w:val="24"/>
                <w:szCs w:val="24"/>
              </w:rPr>
              <w:t>（三）验收方式：</w:t>
            </w:r>
          </w:p>
          <w:p>
            <w:pPr>
              <w:spacing w:line="360" w:lineRule="auto"/>
              <w:ind w:firstLine="480" w:firstLineChars="200"/>
              <w:rPr>
                <w:rFonts w:ascii="宋体" w:hAnsi="宋体"/>
                <w:sz w:val="24"/>
                <w:szCs w:val="24"/>
              </w:rPr>
            </w:pPr>
            <w:r>
              <w:rPr>
                <w:rFonts w:hint="eastAsia" w:ascii="宋体" w:hAnsi="宋体"/>
                <w:sz w:val="24"/>
                <w:szCs w:val="24"/>
              </w:rPr>
              <w:t>1.验收组织单位：重庆市制造业人才服务中心。</w:t>
            </w:r>
          </w:p>
          <w:p>
            <w:pPr>
              <w:spacing w:line="360" w:lineRule="auto"/>
              <w:ind w:firstLine="480" w:firstLineChars="200"/>
              <w:rPr>
                <w:rFonts w:ascii="宋体" w:hAnsi="宋体"/>
                <w:sz w:val="24"/>
                <w:szCs w:val="24"/>
              </w:rPr>
            </w:pPr>
            <w:r>
              <w:rPr>
                <w:rFonts w:hint="eastAsia" w:ascii="宋体" w:hAnsi="宋体"/>
                <w:sz w:val="24"/>
                <w:szCs w:val="24"/>
              </w:rPr>
              <w:t>2.验收标准：中选单位完成所有工作后提请验收，比选人在7个工作日内按照国家及行业相关标准、竞争性比选文件规定对中选单位完成情况进行验收。如验收达不到相关规定要求的，中选单位应立即进行整改，整改后仍不合格的，则视为验收不合格，比选人有权立即终止合同。由此对比选人造成一定的损失，中选单位应承担一切责任，并赔偿所造成的损失。</w:t>
            </w:r>
          </w:p>
          <w:p>
            <w:pPr>
              <w:spacing w:line="360" w:lineRule="auto"/>
              <w:ind w:firstLine="480" w:firstLineChars="200"/>
              <w:rPr>
                <w:rFonts w:ascii="宋体" w:hAnsi="宋体"/>
                <w:sz w:val="24"/>
                <w:szCs w:val="24"/>
              </w:rPr>
            </w:pPr>
            <w:r>
              <w:rPr>
                <w:rFonts w:hint="eastAsia" w:ascii="宋体" w:hAnsi="宋体"/>
                <w:sz w:val="24"/>
                <w:szCs w:val="24"/>
              </w:rPr>
              <w:t>3.验收所产生的一切费用由中选单位承担。</w:t>
            </w:r>
          </w:p>
          <w:p>
            <w:pPr>
              <w:spacing w:line="360" w:lineRule="auto"/>
              <w:ind w:firstLine="480" w:firstLineChars="200"/>
              <w:rPr>
                <w:rFonts w:ascii="宋体" w:hAnsi="宋体"/>
                <w:sz w:val="18"/>
                <w:szCs w:val="18"/>
              </w:rPr>
            </w:pPr>
            <w:r>
              <w:rPr>
                <w:rFonts w:hint="eastAsia" w:ascii="宋体" w:hAnsi="宋体"/>
                <w:sz w:val="24"/>
                <w:szCs w:val="24"/>
              </w:rPr>
              <w:t>4.若有需要，中选单位应配合比选人完成项目审计。</w:t>
            </w:r>
          </w:p>
        </w:tc>
        <w:tc>
          <w:tcPr>
            <w:tcW w:w="1150" w:type="dxa"/>
            <w:noWrap/>
            <w:vAlign w:val="center"/>
          </w:tcPr>
          <w:p>
            <w:pPr>
              <w:tabs>
                <w:tab w:val="left" w:pos="6300"/>
              </w:tabs>
              <w:snapToGrid w:val="0"/>
              <w:spacing w:line="480" w:lineRule="exact"/>
              <w:jc w:val="center"/>
              <w:rPr>
                <w:rFonts w:ascii="宋体" w:hAnsi="宋体"/>
              </w:rPr>
            </w:pPr>
          </w:p>
        </w:tc>
        <w:tc>
          <w:tcPr>
            <w:tcW w:w="908" w:type="dxa"/>
            <w:noWrap/>
            <w:vAlign w:val="center"/>
          </w:tcPr>
          <w:p>
            <w:pPr>
              <w:tabs>
                <w:tab w:val="left" w:pos="6300"/>
              </w:tabs>
              <w:snapToGrid w:val="0"/>
              <w:spacing w:line="4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rPr>
                <w:rFonts w:ascii="宋体" w:hAnsi="宋体"/>
                <w:sz w:val="21"/>
                <w:szCs w:val="21"/>
              </w:rPr>
            </w:pPr>
            <w:bookmarkStart w:id="175" w:name="_Toc8521"/>
            <w:r>
              <w:rPr>
                <w:rFonts w:hint="eastAsia" w:ascii="宋体" w:hAnsi="宋体"/>
                <w:sz w:val="21"/>
                <w:szCs w:val="21"/>
              </w:rPr>
              <w:t>2</w:t>
            </w:r>
            <w:bookmarkEnd w:id="175"/>
          </w:p>
        </w:tc>
        <w:tc>
          <w:tcPr>
            <w:tcW w:w="6317" w:type="dxa"/>
            <w:noWrap/>
            <w:vAlign w:val="center"/>
          </w:tcPr>
          <w:p>
            <w:pPr>
              <w:spacing w:line="360" w:lineRule="auto"/>
              <w:rPr>
                <w:bCs/>
                <w:sz w:val="24"/>
                <w:szCs w:val="24"/>
                <w:lang w:val="zh-CN"/>
              </w:rPr>
            </w:pPr>
            <w:r>
              <w:rPr>
                <w:rFonts w:hint="eastAsia"/>
                <w:sz w:val="24"/>
                <w:szCs w:val="24"/>
              </w:rPr>
              <w:t>★</w:t>
            </w:r>
            <w:r>
              <w:rPr>
                <w:rFonts w:hint="eastAsia"/>
                <w:bCs/>
                <w:sz w:val="24"/>
                <w:szCs w:val="24"/>
                <w:lang w:val="zh-CN"/>
              </w:rPr>
              <w:t>二、报价要求</w:t>
            </w:r>
          </w:p>
          <w:p>
            <w:pPr>
              <w:spacing w:line="360" w:lineRule="auto"/>
              <w:ind w:firstLine="480" w:firstLineChars="200"/>
              <w:rPr>
                <w:rFonts w:ascii="宋体" w:hAnsi="宋体"/>
                <w:sz w:val="18"/>
                <w:szCs w:val="18"/>
              </w:rPr>
            </w:pPr>
            <w:r>
              <w:rPr>
                <w:rFonts w:hint="eastAsia" w:ascii="宋体" w:hAnsi="宋体"/>
                <w:sz w:val="24"/>
                <w:szCs w:val="24"/>
              </w:rPr>
              <w:t>竞选人的报价应包括完成项目的全部费用。按照甲方项目服务需求，竞选人服务内容包括但不限于调研费用、咨询费用、差旅费、培训费、管理费、利润、税费、中选后支付给比选代理机构的代理服务费及其它与本项目相关的一切费用，比选人除此以外不支付其它费用。因竞选人自身原因造成漏报、少报皆由其自行承担责任，比选人不再补偿。</w:t>
            </w:r>
          </w:p>
        </w:tc>
        <w:tc>
          <w:tcPr>
            <w:tcW w:w="1150" w:type="dxa"/>
            <w:noWrap/>
            <w:vAlign w:val="center"/>
          </w:tcPr>
          <w:p>
            <w:pPr>
              <w:tabs>
                <w:tab w:val="left" w:pos="6300"/>
              </w:tabs>
              <w:snapToGrid w:val="0"/>
              <w:spacing w:line="480" w:lineRule="exact"/>
              <w:jc w:val="center"/>
              <w:rPr>
                <w:rFonts w:ascii="宋体" w:hAnsi="宋体"/>
              </w:rPr>
            </w:pPr>
          </w:p>
        </w:tc>
        <w:tc>
          <w:tcPr>
            <w:tcW w:w="908" w:type="dxa"/>
            <w:noWrap/>
            <w:vAlign w:val="center"/>
          </w:tcPr>
          <w:p>
            <w:pPr>
              <w:tabs>
                <w:tab w:val="left" w:pos="6300"/>
              </w:tabs>
              <w:snapToGrid w:val="0"/>
              <w:spacing w:line="4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rPr>
                <w:rFonts w:ascii="宋体" w:hAnsi="宋体"/>
                <w:sz w:val="21"/>
                <w:szCs w:val="21"/>
              </w:rPr>
            </w:pPr>
            <w:bookmarkStart w:id="176" w:name="_Toc19995"/>
            <w:r>
              <w:rPr>
                <w:rFonts w:hint="eastAsia" w:ascii="宋体" w:hAnsi="宋体"/>
                <w:sz w:val="21"/>
                <w:szCs w:val="21"/>
              </w:rPr>
              <w:t>3</w:t>
            </w:r>
            <w:bookmarkEnd w:id="176"/>
          </w:p>
        </w:tc>
        <w:tc>
          <w:tcPr>
            <w:tcW w:w="6317" w:type="dxa"/>
            <w:noWrap/>
            <w:vAlign w:val="center"/>
          </w:tcPr>
          <w:p>
            <w:pPr>
              <w:spacing w:line="360" w:lineRule="auto"/>
              <w:ind w:firstLine="480" w:firstLineChars="200"/>
              <w:rPr>
                <w:rFonts w:ascii="宋体" w:hAnsi="宋体"/>
                <w:sz w:val="24"/>
                <w:szCs w:val="24"/>
              </w:rPr>
            </w:pPr>
            <w:r>
              <w:rPr>
                <w:rFonts w:hint="eastAsia"/>
                <w:sz w:val="24"/>
                <w:szCs w:val="24"/>
              </w:rPr>
              <w:t>★</w:t>
            </w:r>
            <w:r>
              <w:rPr>
                <w:rFonts w:hint="eastAsia" w:ascii="宋体" w:hAnsi="宋体"/>
                <w:sz w:val="24"/>
                <w:szCs w:val="24"/>
              </w:rPr>
              <w:t>三、付款方式</w:t>
            </w:r>
          </w:p>
          <w:p>
            <w:pPr>
              <w:spacing w:line="360" w:lineRule="auto"/>
              <w:ind w:firstLine="480" w:firstLineChars="200"/>
              <w:rPr>
                <w:rFonts w:ascii="宋体" w:hAnsi="宋体"/>
                <w:sz w:val="18"/>
                <w:szCs w:val="18"/>
              </w:rPr>
            </w:pPr>
            <w:r>
              <w:rPr>
                <w:rFonts w:hint="eastAsia" w:ascii="宋体" w:hAnsi="宋体"/>
                <w:sz w:val="24"/>
                <w:szCs w:val="24"/>
              </w:rPr>
              <w:t>中选单位同比选人签订合同后，完成所有工作内容、提交项目成果资料（包括但不限于设计方案、报价表、图片资料、影像资料等）并通过比选人验收，同时提交履约合同、足额发票、资金支付申请表等材料，比选人完成资金支付审批流程后5个工作日内向中选单位一次性支付所有合同金额。</w:t>
            </w:r>
          </w:p>
        </w:tc>
        <w:tc>
          <w:tcPr>
            <w:tcW w:w="1150" w:type="dxa"/>
            <w:noWrap/>
            <w:vAlign w:val="center"/>
          </w:tcPr>
          <w:p>
            <w:pPr>
              <w:tabs>
                <w:tab w:val="left" w:pos="6300"/>
              </w:tabs>
              <w:snapToGrid w:val="0"/>
              <w:spacing w:line="480" w:lineRule="exact"/>
              <w:jc w:val="center"/>
              <w:rPr>
                <w:rFonts w:ascii="宋体" w:hAnsi="宋体"/>
              </w:rPr>
            </w:pPr>
          </w:p>
        </w:tc>
        <w:tc>
          <w:tcPr>
            <w:tcW w:w="908" w:type="dxa"/>
            <w:noWrap/>
            <w:vAlign w:val="center"/>
          </w:tcPr>
          <w:p>
            <w:pPr>
              <w:tabs>
                <w:tab w:val="left" w:pos="6300"/>
              </w:tabs>
              <w:snapToGrid w:val="0"/>
              <w:spacing w:line="4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rPr>
                <w:rFonts w:ascii="宋体" w:hAnsi="宋体"/>
                <w:sz w:val="21"/>
                <w:szCs w:val="21"/>
              </w:rPr>
            </w:pPr>
            <w:bookmarkStart w:id="177" w:name="_Toc19308"/>
            <w:r>
              <w:rPr>
                <w:rFonts w:hint="eastAsia" w:ascii="宋体" w:hAnsi="宋体"/>
                <w:sz w:val="21"/>
                <w:szCs w:val="21"/>
              </w:rPr>
              <w:t>4</w:t>
            </w:r>
            <w:bookmarkEnd w:id="177"/>
          </w:p>
        </w:tc>
        <w:tc>
          <w:tcPr>
            <w:tcW w:w="6317" w:type="dxa"/>
            <w:noWrap/>
            <w:vAlign w:val="center"/>
          </w:tcPr>
          <w:p>
            <w:pPr>
              <w:spacing w:line="360" w:lineRule="auto"/>
              <w:rPr>
                <w:sz w:val="24"/>
                <w:szCs w:val="24"/>
              </w:rPr>
            </w:pPr>
            <w:r>
              <w:rPr>
                <w:rFonts w:hint="eastAsia"/>
                <w:sz w:val="24"/>
                <w:szCs w:val="24"/>
              </w:rPr>
              <w:t>★四、违约条款</w:t>
            </w:r>
          </w:p>
          <w:p>
            <w:pPr>
              <w:keepNext/>
              <w:keepLines/>
              <w:spacing w:line="360" w:lineRule="auto"/>
              <w:ind w:firstLine="480" w:firstLineChars="200"/>
              <w:rPr>
                <w:rFonts w:ascii="宋体" w:hAnsi="宋体"/>
                <w:sz w:val="24"/>
                <w:szCs w:val="24"/>
              </w:rPr>
            </w:pPr>
            <w:r>
              <w:rPr>
                <w:rFonts w:hint="eastAsia" w:ascii="宋体" w:hAnsi="宋体"/>
                <w:sz w:val="24"/>
                <w:szCs w:val="24"/>
              </w:rPr>
              <w:t>（一）若中选单位未在比选人要求的时间内完成本项目的，每延后1天中选单位应向比选人支付合同金额3%的违约金；延后时间超过10天的，比选人有权终止合同，不支付合同款并追究中选单位相关法律责任。</w:t>
            </w:r>
          </w:p>
          <w:p>
            <w:pPr>
              <w:keepNext/>
              <w:keepLines/>
              <w:spacing w:line="360" w:lineRule="auto"/>
              <w:ind w:firstLine="480" w:firstLineChars="200"/>
              <w:rPr>
                <w:rFonts w:ascii="宋体" w:hAnsi="宋体"/>
                <w:sz w:val="18"/>
                <w:szCs w:val="18"/>
              </w:rPr>
            </w:pPr>
            <w:r>
              <w:rPr>
                <w:rFonts w:hint="eastAsia" w:ascii="宋体" w:hAnsi="宋体"/>
                <w:sz w:val="24"/>
                <w:szCs w:val="24"/>
              </w:rPr>
              <w:t>（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p>
        </w:tc>
        <w:tc>
          <w:tcPr>
            <w:tcW w:w="1150" w:type="dxa"/>
            <w:noWrap/>
            <w:vAlign w:val="center"/>
          </w:tcPr>
          <w:p>
            <w:pPr>
              <w:tabs>
                <w:tab w:val="left" w:pos="6300"/>
              </w:tabs>
              <w:snapToGrid w:val="0"/>
              <w:spacing w:line="480" w:lineRule="exact"/>
              <w:jc w:val="center"/>
              <w:rPr>
                <w:rFonts w:ascii="宋体" w:hAnsi="宋体"/>
              </w:rPr>
            </w:pPr>
          </w:p>
        </w:tc>
        <w:tc>
          <w:tcPr>
            <w:tcW w:w="908" w:type="dxa"/>
            <w:noWrap/>
            <w:vAlign w:val="center"/>
          </w:tcPr>
          <w:p>
            <w:pPr>
              <w:tabs>
                <w:tab w:val="left" w:pos="6300"/>
              </w:tabs>
              <w:snapToGrid w:val="0"/>
              <w:spacing w:line="4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rPr>
                <w:rFonts w:ascii="宋体" w:hAnsi="宋体"/>
                <w:sz w:val="21"/>
                <w:szCs w:val="21"/>
              </w:rPr>
            </w:pPr>
            <w:bookmarkStart w:id="178" w:name="_Toc10345"/>
            <w:r>
              <w:rPr>
                <w:rFonts w:hint="eastAsia" w:ascii="宋体" w:hAnsi="宋体"/>
                <w:sz w:val="21"/>
                <w:szCs w:val="21"/>
              </w:rPr>
              <w:t>5</w:t>
            </w:r>
            <w:bookmarkEnd w:id="178"/>
          </w:p>
        </w:tc>
        <w:tc>
          <w:tcPr>
            <w:tcW w:w="6317" w:type="dxa"/>
            <w:noWrap/>
            <w:vAlign w:val="center"/>
          </w:tcPr>
          <w:p>
            <w:pPr>
              <w:spacing w:line="360" w:lineRule="auto"/>
              <w:rPr>
                <w:sz w:val="24"/>
                <w:szCs w:val="24"/>
              </w:rPr>
            </w:pPr>
            <w:r>
              <w:rPr>
                <w:rFonts w:hint="eastAsia"/>
                <w:sz w:val="24"/>
                <w:szCs w:val="24"/>
              </w:rPr>
              <w:t>★五、不可抗力</w:t>
            </w:r>
          </w:p>
          <w:p>
            <w:pPr>
              <w:keepNext/>
              <w:keepLines/>
              <w:spacing w:line="360" w:lineRule="auto"/>
              <w:ind w:firstLine="480" w:firstLineChars="200"/>
              <w:rPr>
                <w:rFonts w:ascii="宋体" w:hAnsi="宋体"/>
                <w:sz w:val="18"/>
                <w:szCs w:val="18"/>
              </w:rPr>
            </w:pPr>
            <w:r>
              <w:rPr>
                <w:rFonts w:hint="eastAsia" w:ascii="宋体" w:hAnsi="宋体"/>
                <w:sz w:val="24"/>
                <w:szCs w:val="24"/>
              </w:rPr>
              <w:t>因相关政策调整等不可抗力原因致使本项目取消的，或因客观原因致使合同无法订立或订立后因无法履行而解除的，比选人不承担任何责任。（竞选人提供承诺函原件，详见“第七篇 竞选文件编制要求”所附格式文件。）</w:t>
            </w:r>
          </w:p>
        </w:tc>
        <w:tc>
          <w:tcPr>
            <w:tcW w:w="1150" w:type="dxa"/>
            <w:noWrap/>
            <w:vAlign w:val="center"/>
          </w:tcPr>
          <w:p>
            <w:pPr>
              <w:tabs>
                <w:tab w:val="left" w:pos="6300"/>
              </w:tabs>
              <w:snapToGrid w:val="0"/>
              <w:spacing w:line="480" w:lineRule="exact"/>
              <w:jc w:val="center"/>
              <w:rPr>
                <w:rFonts w:ascii="宋体" w:hAnsi="宋体"/>
              </w:rPr>
            </w:pPr>
          </w:p>
        </w:tc>
        <w:tc>
          <w:tcPr>
            <w:tcW w:w="908" w:type="dxa"/>
            <w:noWrap/>
            <w:vAlign w:val="center"/>
          </w:tcPr>
          <w:p>
            <w:pPr>
              <w:tabs>
                <w:tab w:val="left" w:pos="6300"/>
              </w:tabs>
              <w:snapToGrid w:val="0"/>
              <w:spacing w:line="4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rPr>
                <w:rFonts w:ascii="宋体" w:hAnsi="宋体"/>
                <w:sz w:val="21"/>
                <w:szCs w:val="21"/>
              </w:rPr>
            </w:pPr>
            <w:bookmarkStart w:id="179" w:name="_Toc21922"/>
            <w:r>
              <w:rPr>
                <w:rFonts w:hint="eastAsia" w:ascii="宋体" w:hAnsi="宋体"/>
                <w:sz w:val="21"/>
                <w:szCs w:val="21"/>
              </w:rPr>
              <w:t>6</w:t>
            </w:r>
            <w:bookmarkEnd w:id="179"/>
          </w:p>
        </w:tc>
        <w:tc>
          <w:tcPr>
            <w:tcW w:w="6317" w:type="dxa"/>
            <w:noWrap/>
            <w:vAlign w:val="center"/>
          </w:tcPr>
          <w:p>
            <w:pPr>
              <w:spacing w:line="360" w:lineRule="auto"/>
              <w:rPr>
                <w:sz w:val="24"/>
                <w:szCs w:val="24"/>
              </w:rPr>
            </w:pPr>
            <w:r>
              <w:rPr>
                <w:rFonts w:hint="eastAsia"/>
                <w:sz w:val="24"/>
                <w:szCs w:val="24"/>
              </w:rPr>
              <w:t>★六、知识产权</w:t>
            </w:r>
          </w:p>
          <w:p>
            <w:pPr>
              <w:spacing w:line="360" w:lineRule="auto"/>
              <w:ind w:firstLine="480" w:firstLineChars="200"/>
              <w:rPr>
                <w:rFonts w:ascii="宋体" w:hAnsi="宋体"/>
                <w:sz w:val="24"/>
                <w:szCs w:val="24"/>
              </w:rPr>
            </w:pPr>
            <w:r>
              <w:rPr>
                <w:rFonts w:hint="eastAsia" w:ascii="宋体" w:hAnsi="宋体"/>
                <w:sz w:val="24"/>
                <w:szCs w:val="24"/>
              </w:rPr>
              <w:t>(一)比选人在中华人民共和国境内使用中选人提供的货物或服务时免受第三方提出的侵犯其专利权或其它知识产权的起诉。如果第三方提出侵权指控，中选人应承担由此而引起的一切法律责任和费用。</w:t>
            </w:r>
          </w:p>
          <w:p>
            <w:pPr>
              <w:spacing w:line="360" w:lineRule="auto"/>
              <w:ind w:firstLine="427" w:firstLineChars="178"/>
              <w:rPr>
                <w:rFonts w:ascii="宋体" w:hAnsi="宋体"/>
                <w:sz w:val="18"/>
                <w:szCs w:val="18"/>
              </w:rPr>
            </w:pPr>
            <w:r>
              <w:rPr>
                <w:rFonts w:hint="eastAsia" w:ascii="宋体" w:hAnsi="宋体"/>
                <w:sz w:val="24"/>
                <w:szCs w:val="24"/>
              </w:rPr>
              <w:t>（二）本项目知识产权归比选人所有，中选单位需配合比选人对本项目知识产权进行保护。</w:t>
            </w:r>
          </w:p>
        </w:tc>
        <w:tc>
          <w:tcPr>
            <w:tcW w:w="1150" w:type="dxa"/>
            <w:noWrap/>
            <w:vAlign w:val="center"/>
          </w:tcPr>
          <w:p>
            <w:pPr>
              <w:tabs>
                <w:tab w:val="left" w:pos="6300"/>
              </w:tabs>
              <w:snapToGrid w:val="0"/>
              <w:spacing w:line="480" w:lineRule="exact"/>
              <w:jc w:val="center"/>
              <w:rPr>
                <w:rFonts w:ascii="宋体" w:hAnsi="宋体"/>
              </w:rPr>
            </w:pPr>
          </w:p>
        </w:tc>
        <w:tc>
          <w:tcPr>
            <w:tcW w:w="908" w:type="dxa"/>
            <w:noWrap/>
            <w:vAlign w:val="center"/>
          </w:tcPr>
          <w:p>
            <w:pPr>
              <w:tabs>
                <w:tab w:val="left" w:pos="6300"/>
              </w:tabs>
              <w:snapToGrid w:val="0"/>
              <w:spacing w:line="4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rPr>
                <w:rFonts w:ascii="宋体" w:hAnsi="宋体"/>
                <w:sz w:val="21"/>
                <w:szCs w:val="21"/>
              </w:rPr>
            </w:pPr>
            <w:bookmarkStart w:id="180" w:name="_Toc2254"/>
            <w:r>
              <w:rPr>
                <w:rFonts w:hint="eastAsia" w:ascii="宋体" w:hAnsi="宋体"/>
                <w:sz w:val="21"/>
                <w:szCs w:val="21"/>
              </w:rPr>
              <w:t>7</w:t>
            </w:r>
            <w:bookmarkEnd w:id="180"/>
          </w:p>
        </w:tc>
        <w:tc>
          <w:tcPr>
            <w:tcW w:w="6317" w:type="dxa"/>
            <w:noWrap/>
            <w:vAlign w:val="center"/>
          </w:tcPr>
          <w:p>
            <w:pPr>
              <w:spacing w:line="360" w:lineRule="auto"/>
              <w:rPr>
                <w:sz w:val="24"/>
                <w:szCs w:val="24"/>
              </w:rPr>
            </w:pPr>
            <w:r>
              <w:rPr>
                <w:rFonts w:hint="eastAsia" w:ascii="宋体" w:hAnsi="宋体"/>
                <w:sz w:val="24"/>
                <w:szCs w:val="24"/>
              </w:rPr>
              <w:t>七、</w:t>
            </w:r>
            <w:r>
              <w:rPr>
                <w:rFonts w:hint="eastAsia"/>
                <w:sz w:val="24"/>
                <w:szCs w:val="24"/>
              </w:rPr>
              <w:t>其他</w:t>
            </w:r>
          </w:p>
          <w:p>
            <w:pPr>
              <w:snapToGrid w:val="0"/>
              <w:spacing w:line="360" w:lineRule="auto"/>
              <w:ind w:firstLine="480" w:firstLineChars="200"/>
              <w:rPr>
                <w:sz w:val="24"/>
                <w:szCs w:val="24"/>
              </w:rPr>
            </w:pPr>
            <w:r>
              <w:rPr>
                <w:rFonts w:hint="eastAsia"/>
                <w:sz w:val="24"/>
                <w:szCs w:val="24"/>
              </w:rPr>
              <w:t>（一）竞选人必须在竞选文件中对以上条款和服务承诺明确列出，承诺内容必须达到本篇及比选文件其他条款的要求。</w:t>
            </w:r>
          </w:p>
          <w:p>
            <w:pPr>
              <w:snapToGrid w:val="0"/>
              <w:spacing w:line="360" w:lineRule="auto"/>
              <w:ind w:firstLine="480" w:firstLineChars="200"/>
              <w:rPr>
                <w:rFonts w:ascii="宋体" w:hAnsi="宋体"/>
              </w:rPr>
            </w:pPr>
            <w:r>
              <w:rPr>
                <w:rFonts w:hint="eastAsia"/>
                <w:sz w:val="24"/>
                <w:szCs w:val="24"/>
              </w:rPr>
              <w:t>（二）其他未尽事宜由供需双方在采购合同中详细约定。</w:t>
            </w:r>
          </w:p>
        </w:tc>
        <w:tc>
          <w:tcPr>
            <w:tcW w:w="1150" w:type="dxa"/>
            <w:noWrap/>
            <w:vAlign w:val="center"/>
          </w:tcPr>
          <w:p>
            <w:pPr>
              <w:tabs>
                <w:tab w:val="left" w:pos="6300"/>
              </w:tabs>
              <w:snapToGrid w:val="0"/>
              <w:spacing w:line="480" w:lineRule="exact"/>
              <w:jc w:val="center"/>
              <w:rPr>
                <w:rFonts w:ascii="宋体" w:hAnsi="宋体"/>
              </w:rPr>
            </w:pPr>
          </w:p>
        </w:tc>
        <w:tc>
          <w:tcPr>
            <w:tcW w:w="908" w:type="dxa"/>
            <w:noWrap/>
            <w:vAlign w:val="center"/>
          </w:tcPr>
          <w:p>
            <w:pPr>
              <w:tabs>
                <w:tab w:val="left" w:pos="6300"/>
              </w:tabs>
              <w:snapToGrid w:val="0"/>
              <w:spacing w:line="480" w:lineRule="exact"/>
              <w:jc w:val="center"/>
              <w:rPr>
                <w:rFonts w:ascii="宋体" w:hAnsi="宋体"/>
              </w:rPr>
            </w:pPr>
          </w:p>
        </w:tc>
      </w:tr>
    </w:tbl>
    <w:p>
      <w:pPr>
        <w:spacing w:line="480" w:lineRule="exact"/>
        <w:ind w:firstLine="600" w:firstLineChars="250"/>
        <w:rPr>
          <w:rFonts w:ascii="宋体" w:hAnsi="宋体"/>
          <w:sz w:val="24"/>
          <w:szCs w:val="24"/>
        </w:rPr>
      </w:pPr>
      <w:r>
        <w:rPr>
          <w:rFonts w:hint="eastAsia" w:ascii="宋体" w:hAnsi="宋体"/>
          <w:sz w:val="24"/>
          <w:szCs w:val="24"/>
        </w:rPr>
        <w:t>竞选人：                                  法定代表人或其授权代表：</w:t>
      </w:r>
    </w:p>
    <w:p>
      <w:pPr>
        <w:spacing w:line="480" w:lineRule="exact"/>
        <w:ind w:firstLine="360" w:firstLineChars="150"/>
        <w:rPr>
          <w:rFonts w:ascii="宋体" w:hAnsi="宋体"/>
          <w:sz w:val="24"/>
          <w:szCs w:val="24"/>
        </w:rPr>
      </w:pPr>
      <w:r>
        <w:rPr>
          <w:rFonts w:hint="eastAsia" w:ascii="宋体" w:hAnsi="宋体"/>
          <w:sz w:val="24"/>
          <w:szCs w:val="24"/>
        </w:rPr>
        <w:t>（竞选人公章）                                 （签字或盖章）</w:t>
      </w:r>
    </w:p>
    <w:p>
      <w:pPr>
        <w:tabs>
          <w:tab w:val="left" w:pos="6300"/>
        </w:tabs>
        <w:snapToGrid w:val="0"/>
        <w:spacing w:line="480" w:lineRule="exact"/>
        <w:ind w:firstLine="570"/>
        <w:rPr>
          <w:rFonts w:ascii="宋体" w:hAnsi="宋体"/>
          <w:sz w:val="24"/>
          <w:szCs w:val="24"/>
        </w:rPr>
      </w:pPr>
      <w:r>
        <w:rPr>
          <w:rFonts w:hint="eastAsia" w:ascii="宋体" w:hAnsi="宋体"/>
          <w:sz w:val="24"/>
          <w:szCs w:val="24"/>
        </w:rPr>
        <w:t xml:space="preserve">                                            年     月     日</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注：</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1.本表即为对本项目“第三篇 项目商务要求”中所列商务要求进行响应；完全响应的，请在“响应情况”一栏注明“完全响应”，在“差异说明”一栏填写“无差异”；如有优于采购需求条款的，则在“响应情况”详述，在“差异说明”注明“正偏离”；本项目不得以不满足采购需求的内容进行负偏离响应；</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2.★标实质性要求不得以不满足采购需求的内容进行负偏离响应。</w:t>
      </w:r>
    </w:p>
    <w:p>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3.该表可扩展。</w:t>
      </w:r>
    </w:p>
    <w:p>
      <w:pPr>
        <w:spacing w:line="480" w:lineRule="exact"/>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（二）商务评审需提供的材料（格式自定）</w:t>
      </w:r>
    </w:p>
    <w:p>
      <w:pPr>
        <w:tabs>
          <w:tab w:val="left" w:pos="6300"/>
        </w:tabs>
        <w:snapToGrid w:val="0"/>
        <w:spacing w:line="480" w:lineRule="exact"/>
        <w:ind w:firstLine="420" w:firstLineChars="200"/>
        <w:rPr>
          <w:rFonts w:ascii="宋体" w:hAnsi="宋体"/>
          <w:sz w:val="21"/>
          <w:szCs w:val="21"/>
        </w:rPr>
      </w:pPr>
    </w:p>
    <w:p>
      <w:pPr>
        <w:tabs>
          <w:tab w:val="left" w:pos="6300"/>
        </w:tabs>
        <w:snapToGrid w:val="0"/>
        <w:spacing w:line="480" w:lineRule="exact"/>
        <w:ind w:firstLine="420" w:firstLineChars="200"/>
        <w:rPr>
          <w:rFonts w:ascii="宋体" w:hAnsi="宋体"/>
          <w:sz w:val="21"/>
          <w:szCs w:val="21"/>
        </w:rPr>
      </w:pPr>
      <w:r>
        <w:rPr>
          <w:rFonts w:hint="eastAsia" w:ascii="宋体" w:hAnsi="宋体"/>
          <w:sz w:val="21"/>
          <w:szCs w:val="21"/>
        </w:rPr>
        <w:t>根据“第四篇”之“二、评审标准”中的“商务部分”评分内容拟定材料。</w:t>
      </w:r>
    </w:p>
    <w:p>
      <w:pPr>
        <w:spacing w:line="480" w:lineRule="exact"/>
        <w:ind w:firstLine="480" w:firstLineChars="200"/>
        <w:rPr>
          <w:rFonts w:ascii="宋体" w:hAnsi="宋体"/>
          <w:sz w:val="24"/>
          <w:szCs w:val="24"/>
        </w:rPr>
        <w:sectPr>
          <w:pgSz w:w="11907" w:h="16840"/>
          <w:pgMar w:top="850" w:right="850" w:bottom="850" w:left="850" w:header="851" w:footer="992" w:gutter="0"/>
          <w:cols w:space="720" w:num="1"/>
          <w:docGrid w:linePitch="380" w:charSpace="-5735"/>
        </w:sectPr>
      </w:pPr>
    </w:p>
    <w:p>
      <w:pPr>
        <w:numPr>
          <w:ilvl w:val="0"/>
          <w:numId w:val="4"/>
        </w:numPr>
        <w:spacing w:line="480" w:lineRule="exact"/>
        <w:ind w:firstLine="480" w:firstLineChars="200"/>
        <w:rPr>
          <w:rFonts w:ascii="宋体" w:hAnsi="宋体"/>
          <w:sz w:val="24"/>
          <w:szCs w:val="24"/>
        </w:rPr>
      </w:pPr>
      <w:r>
        <w:rPr>
          <w:rFonts w:hint="eastAsia" w:ascii="宋体" w:hAnsi="宋体"/>
          <w:sz w:val="24"/>
          <w:szCs w:val="24"/>
        </w:rPr>
        <w:t>不可抗力承诺函（格式）</w:t>
      </w:r>
    </w:p>
    <w:p>
      <w:pPr>
        <w:pStyle w:val="2"/>
      </w:pPr>
    </w:p>
    <w:p/>
    <w:p>
      <w:pPr>
        <w:pStyle w:val="2"/>
        <w:rPr>
          <w:rFonts w:ascii="宋体" w:hAnsi="宋体" w:eastAsia="宋体"/>
          <w:sz w:val="24"/>
          <w:szCs w:val="24"/>
          <w:u w:val="single"/>
        </w:rPr>
      </w:pPr>
      <w:r>
        <w:rPr>
          <w:rFonts w:hint="eastAsia" w:ascii="宋体" w:hAnsi="宋体" w:eastAsia="宋体"/>
          <w:sz w:val="24"/>
          <w:szCs w:val="24"/>
        </w:rPr>
        <w:t>致：</w:t>
      </w:r>
      <w:r>
        <w:rPr>
          <w:rFonts w:hint="eastAsia" w:ascii="宋体" w:hAnsi="宋体" w:eastAsia="宋体"/>
          <w:sz w:val="24"/>
          <w:szCs w:val="24"/>
          <w:u w:val="single"/>
        </w:rPr>
        <w:t xml:space="preserve">              （比选人名称）</w:t>
      </w:r>
    </w:p>
    <w:p>
      <w:pPr>
        <w:rPr>
          <w:u w:val="single"/>
        </w:rPr>
      </w:pPr>
    </w:p>
    <w:p>
      <w:pPr>
        <w:pStyle w:val="2"/>
        <w:rPr>
          <w:u w:val="single"/>
        </w:rPr>
      </w:pPr>
    </w:p>
    <w:p>
      <w:pPr>
        <w:ind w:firstLine="400" w:firstLineChars="200"/>
      </w:pPr>
      <w:r>
        <w:rPr>
          <w:rFonts w:hint="eastAsia"/>
        </w:rPr>
        <w:t>我公司（单位）就本项目承诺，若因相关政策调整等不可抗力原因致使本项目取消的，或因客观原因致使合同无法订立或订立后因无法履行而解除的，比选人不承担任何责任。</w:t>
      </w:r>
    </w:p>
    <w:p>
      <w:pPr>
        <w:pStyle w:val="2"/>
      </w:pPr>
    </w:p>
    <w:p/>
    <w:p>
      <w:pPr>
        <w:pStyle w:val="2"/>
      </w:pPr>
    </w:p>
    <w:p/>
    <w:p>
      <w:pPr>
        <w:pStyle w:val="2"/>
        <w:wordWrap w:val="0"/>
        <w:jc w:val="right"/>
        <w:rPr>
          <w:rFonts w:ascii="Times New Roman" w:eastAsia="宋体"/>
          <w:sz w:val="28"/>
          <w:u w:val="single"/>
        </w:rPr>
      </w:pPr>
      <w:r>
        <w:rPr>
          <w:rFonts w:hint="eastAsia" w:ascii="Times New Roman" w:eastAsia="宋体"/>
          <w:sz w:val="28"/>
        </w:rPr>
        <w:t>竞选人名称（公章）</w:t>
      </w:r>
      <w:r>
        <w:rPr>
          <w:rFonts w:hint="eastAsia" w:ascii="Times New Roman" w:eastAsia="宋体"/>
          <w:sz w:val="28"/>
          <w:u w:val="single"/>
        </w:rPr>
        <w:t xml:space="preserve">              </w:t>
      </w:r>
    </w:p>
    <w:p>
      <w:pPr>
        <w:jc w:val="right"/>
      </w:pPr>
    </w:p>
    <w:p>
      <w:pPr>
        <w:pStyle w:val="2"/>
        <w:jc w:val="right"/>
        <w:rPr>
          <w:rFonts w:ascii="Times New Roman" w:eastAsia="宋体"/>
          <w:sz w:val="28"/>
        </w:rPr>
        <w:sectPr>
          <w:pgSz w:w="11907" w:h="16840"/>
          <w:pgMar w:top="850" w:right="850" w:bottom="850" w:left="850" w:header="851" w:footer="992" w:gutter="0"/>
          <w:cols w:space="720" w:num="1"/>
          <w:docGrid w:linePitch="380" w:charSpace="-5735"/>
        </w:sectPr>
      </w:pPr>
      <w:r>
        <w:rPr>
          <w:rFonts w:hint="eastAsia" w:ascii="Times New Roman" w:eastAsia="宋体"/>
          <w:sz w:val="28"/>
        </w:rPr>
        <w:t>年  月   日</w:t>
      </w:r>
    </w:p>
    <w:p>
      <w:pPr>
        <w:spacing w:line="480" w:lineRule="exact"/>
        <w:ind w:firstLine="480" w:firstLineChars="200"/>
        <w:rPr>
          <w:rFonts w:ascii="宋体" w:hAnsi="宋体"/>
          <w:sz w:val="24"/>
          <w:szCs w:val="24"/>
        </w:rPr>
      </w:pPr>
      <w:r>
        <w:rPr>
          <w:rFonts w:hint="eastAsia" w:ascii="宋体" w:hAnsi="宋体"/>
          <w:sz w:val="24"/>
          <w:szCs w:val="24"/>
        </w:rPr>
        <w:t>（四）其它优惠承诺（如有，格式自定。）</w:t>
      </w:r>
    </w:p>
    <w:p>
      <w:pPr>
        <w:spacing w:line="480" w:lineRule="exact"/>
        <w:ind w:firstLine="480" w:firstLineChars="200"/>
        <w:rPr>
          <w:rFonts w:ascii="宋体" w:hAnsi="宋体"/>
          <w:sz w:val="24"/>
          <w:szCs w:val="24"/>
        </w:rPr>
      </w:pPr>
    </w:p>
    <w:p>
      <w:pPr>
        <w:pStyle w:val="6"/>
        <w:spacing w:before="0" w:after="0" w:line="480" w:lineRule="exact"/>
        <w:rPr>
          <w:rFonts w:ascii="宋体" w:hAnsi="宋体"/>
          <w:b w:val="0"/>
          <w:sz w:val="24"/>
          <w:szCs w:val="24"/>
        </w:rPr>
      </w:pPr>
      <w:r>
        <w:rPr>
          <w:rFonts w:ascii="宋体" w:hAnsi="宋体"/>
          <w:b w:val="0"/>
          <w:sz w:val="24"/>
          <w:szCs w:val="24"/>
        </w:rPr>
        <w:br w:type="page"/>
      </w:r>
      <w:bookmarkEnd w:id="167"/>
      <w:bookmarkStart w:id="181" w:name="_Toc24621"/>
      <w:bookmarkStart w:id="182" w:name="_Toc342913422"/>
      <w:bookmarkStart w:id="183" w:name="_Toc13908"/>
      <w:bookmarkStart w:id="184" w:name="_Toc313008359"/>
      <w:bookmarkStart w:id="185" w:name="_Toc313888363"/>
      <w:bookmarkStart w:id="186" w:name="_Toc433792172"/>
      <w:r>
        <w:rPr>
          <w:rFonts w:hint="eastAsia" w:ascii="宋体" w:hAnsi="宋体"/>
          <w:b w:val="0"/>
          <w:sz w:val="24"/>
          <w:szCs w:val="24"/>
        </w:rPr>
        <w:t>五、资格条件及其他</w:t>
      </w:r>
      <w:bookmarkEnd w:id="181"/>
      <w:bookmarkEnd w:id="182"/>
      <w:bookmarkEnd w:id="183"/>
      <w:bookmarkEnd w:id="184"/>
      <w:bookmarkEnd w:id="185"/>
      <w:bookmarkEnd w:id="186"/>
    </w:p>
    <w:p>
      <w:pPr>
        <w:rPr>
          <w:sz w:val="24"/>
          <w:szCs w:val="24"/>
        </w:rPr>
      </w:pPr>
    </w:p>
    <w:p>
      <w:pPr>
        <w:numPr>
          <w:ilvl w:val="0"/>
          <w:numId w:val="5"/>
        </w:num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资格条件</w:t>
      </w:r>
    </w:p>
    <w:p>
      <w:pPr>
        <w:spacing w:line="480" w:lineRule="exact"/>
        <w:ind w:firstLine="480" w:firstLineChars="200"/>
        <w:rPr>
          <w:rFonts w:ascii="宋体" w:hAnsi="宋体"/>
          <w:sz w:val="24"/>
          <w:szCs w:val="24"/>
        </w:rPr>
      </w:pPr>
      <w:r>
        <w:rPr>
          <w:rFonts w:hint="eastAsia" w:ascii="宋体" w:hAnsi="宋体"/>
          <w:sz w:val="24"/>
          <w:szCs w:val="24"/>
        </w:rPr>
        <w:t xml:space="preserve">  1．具有独立承担民事责任的能力；</w:t>
      </w:r>
    </w:p>
    <w:p>
      <w:pPr>
        <w:tabs>
          <w:tab w:val="left" w:pos="6300"/>
        </w:tabs>
        <w:snapToGrid w:val="0"/>
        <w:spacing w:line="500" w:lineRule="exact"/>
        <w:ind w:firstLine="480" w:firstLineChars="200"/>
        <w:rPr>
          <w:sz w:val="24"/>
          <w:szCs w:val="24"/>
        </w:rPr>
      </w:pPr>
      <w:r>
        <w:rPr>
          <w:rFonts w:hint="eastAsia" w:ascii="宋体" w:hAnsi="宋体"/>
          <w:sz w:val="24"/>
          <w:szCs w:val="24"/>
        </w:rPr>
        <w:t>提供营业执照复印件。</w:t>
      </w:r>
    </w:p>
    <w:p>
      <w:pPr>
        <w:tabs>
          <w:tab w:val="left" w:pos="6300"/>
        </w:tabs>
        <w:snapToGrid w:val="0"/>
        <w:spacing w:line="560" w:lineRule="exact"/>
        <w:ind w:firstLine="630" w:firstLineChars="300"/>
        <w:rPr>
          <w:rFonts w:ascii="宋体" w:hAnsi="宋体"/>
          <w:sz w:val="24"/>
          <w:szCs w:val="24"/>
        </w:rPr>
      </w:pPr>
      <w:r>
        <w:rPr>
          <w:rFonts w:ascii="宋体" w:hAnsi="宋体"/>
          <w:sz w:val="21"/>
          <w:szCs w:val="21"/>
        </w:rPr>
        <w:br w:type="page"/>
      </w:r>
      <w:r>
        <w:rPr>
          <w:rFonts w:hint="eastAsia" w:ascii="宋体" w:hAnsi="宋体"/>
          <w:sz w:val="24"/>
          <w:szCs w:val="24"/>
        </w:rPr>
        <w:t>2</w:t>
      </w:r>
      <w:r>
        <w:rPr>
          <w:rFonts w:ascii="宋体" w:hAnsi="宋体"/>
          <w:sz w:val="24"/>
          <w:szCs w:val="24"/>
        </w:rPr>
        <w:t>.</w:t>
      </w:r>
      <w:r>
        <w:rPr>
          <w:rFonts w:hint="eastAsia" w:ascii="宋体" w:hAnsi="宋体"/>
          <w:sz w:val="24"/>
          <w:szCs w:val="24"/>
        </w:rPr>
        <w:t>法定代表人身份证明书（格式）</w:t>
      </w:r>
    </w:p>
    <w:p>
      <w:pPr>
        <w:tabs>
          <w:tab w:val="left" w:pos="6300"/>
        </w:tabs>
        <w:snapToGrid w:val="0"/>
        <w:spacing w:line="480" w:lineRule="exact"/>
        <w:jc w:val="center"/>
        <w:outlineLvl w:val="0"/>
        <w:rPr>
          <w:rFonts w:ascii="宋体" w:hAnsi="宋体"/>
          <w:sz w:val="24"/>
          <w:szCs w:val="24"/>
        </w:rPr>
      </w:pPr>
    </w:p>
    <w:p>
      <w:pPr>
        <w:tabs>
          <w:tab w:val="left" w:pos="6300"/>
        </w:tabs>
        <w:snapToGrid w:val="0"/>
        <w:spacing w:line="480" w:lineRule="exact"/>
        <w:ind w:firstLine="570"/>
        <w:rPr>
          <w:rFonts w:ascii="宋体" w:hAnsi="宋体"/>
          <w:sz w:val="24"/>
          <w:szCs w:val="24"/>
          <w:u w:val="single"/>
        </w:rPr>
      </w:pPr>
      <w:r>
        <w:rPr>
          <w:rFonts w:hint="eastAsia" w:ascii="宋体" w:hAnsi="宋体"/>
          <w:sz w:val="24"/>
          <w:szCs w:val="24"/>
        </w:rPr>
        <w:t>项目名称：________________</w:t>
      </w:r>
    </w:p>
    <w:p>
      <w:pPr>
        <w:tabs>
          <w:tab w:val="left" w:pos="6300"/>
        </w:tabs>
        <w:snapToGrid w:val="0"/>
        <w:spacing w:line="480" w:lineRule="exact"/>
        <w:ind w:firstLine="570"/>
        <w:rPr>
          <w:rFonts w:ascii="宋体" w:hAnsi="宋体"/>
          <w:sz w:val="24"/>
          <w:szCs w:val="24"/>
        </w:rPr>
      </w:pPr>
    </w:p>
    <w:p>
      <w:pPr>
        <w:tabs>
          <w:tab w:val="left" w:pos="6300"/>
        </w:tabs>
        <w:snapToGrid w:val="0"/>
        <w:spacing w:line="480" w:lineRule="exact"/>
        <w:ind w:firstLine="570"/>
        <w:rPr>
          <w:rFonts w:ascii="宋体" w:hAnsi="宋体"/>
          <w:sz w:val="24"/>
          <w:szCs w:val="24"/>
        </w:rPr>
      </w:pPr>
      <w:r>
        <w:rPr>
          <w:rFonts w:hint="eastAsia" w:ascii="宋体" w:hAnsi="宋体"/>
          <w:sz w:val="24"/>
          <w:szCs w:val="24"/>
        </w:rPr>
        <w:t>致：________________（比选代理机构名称）：</w:t>
      </w:r>
    </w:p>
    <w:p>
      <w:pPr>
        <w:tabs>
          <w:tab w:val="left" w:pos="6300"/>
        </w:tabs>
        <w:snapToGrid w:val="0"/>
        <w:spacing w:line="480" w:lineRule="exact"/>
        <w:ind w:firstLine="566" w:firstLineChars="236"/>
        <w:rPr>
          <w:rFonts w:ascii="宋体" w:hAnsi="宋体"/>
          <w:sz w:val="24"/>
          <w:szCs w:val="24"/>
        </w:rPr>
      </w:pPr>
      <w:r>
        <w:rPr>
          <w:rFonts w:hint="eastAsia" w:ascii="宋体" w:hAnsi="宋体"/>
          <w:sz w:val="24"/>
          <w:szCs w:val="24"/>
        </w:rPr>
        <w:t>________________（法定代表人姓名）在________________（竞选人名称）任________________（职务名称）职务，是________________（竞选人名称）的法定代表人。</w:t>
      </w:r>
    </w:p>
    <w:p>
      <w:pPr>
        <w:tabs>
          <w:tab w:val="left" w:pos="6300"/>
        </w:tabs>
        <w:snapToGrid w:val="0"/>
        <w:spacing w:line="480" w:lineRule="exact"/>
        <w:ind w:firstLine="570"/>
        <w:rPr>
          <w:rFonts w:ascii="宋体" w:hAnsi="宋体"/>
          <w:sz w:val="24"/>
          <w:szCs w:val="24"/>
        </w:rPr>
      </w:pPr>
    </w:p>
    <w:p>
      <w:pPr>
        <w:tabs>
          <w:tab w:val="left" w:pos="6300"/>
        </w:tabs>
        <w:snapToGrid w:val="0"/>
        <w:spacing w:line="480" w:lineRule="exact"/>
        <w:ind w:firstLine="570"/>
        <w:rPr>
          <w:rFonts w:ascii="宋体" w:hAnsi="宋体"/>
          <w:sz w:val="24"/>
          <w:szCs w:val="24"/>
        </w:rPr>
      </w:pPr>
      <w:r>
        <w:rPr>
          <w:rFonts w:hint="eastAsia" w:ascii="宋体" w:hAnsi="宋体"/>
          <w:sz w:val="24"/>
          <w:szCs w:val="24"/>
        </w:rPr>
        <w:t>特此证明。</w:t>
      </w:r>
    </w:p>
    <w:p>
      <w:pPr>
        <w:tabs>
          <w:tab w:val="left" w:pos="6300"/>
        </w:tabs>
        <w:snapToGrid w:val="0"/>
        <w:spacing w:line="480" w:lineRule="exact"/>
        <w:ind w:firstLine="570"/>
        <w:rPr>
          <w:rFonts w:ascii="宋体" w:hAnsi="宋体"/>
          <w:sz w:val="24"/>
          <w:szCs w:val="24"/>
        </w:rPr>
      </w:pPr>
    </w:p>
    <w:p>
      <w:pPr>
        <w:tabs>
          <w:tab w:val="left" w:pos="6300"/>
        </w:tabs>
        <w:snapToGrid w:val="0"/>
        <w:spacing w:line="480" w:lineRule="exact"/>
        <w:ind w:firstLine="570"/>
        <w:rPr>
          <w:rFonts w:ascii="宋体" w:hAnsi="宋体"/>
          <w:sz w:val="24"/>
          <w:szCs w:val="24"/>
        </w:rPr>
      </w:pPr>
    </w:p>
    <w:p>
      <w:pPr>
        <w:tabs>
          <w:tab w:val="left" w:pos="6300"/>
        </w:tabs>
        <w:snapToGrid w:val="0"/>
        <w:spacing w:line="480" w:lineRule="exact"/>
        <w:ind w:firstLine="570"/>
        <w:rPr>
          <w:rFonts w:ascii="宋体" w:hAnsi="宋体"/>
          <w:sz w:val="24"/>
          <w:szCs w:val="24"/>
        </w:rPr>
      </w:pPr>
    </w:p>
    <w:p>
      <w:pPr>
        <w:tabs>
          <w:tab w:val="left" w:pos="6300"/>
        </w:tabs>
        <w:snapToGrid w:val="0"/>
        <w:spacing w:line="480" w:lineRule="exact"/>
        <w:ind w:firstLine="570"/>
        <w:rPr>
          <w:rFonts w:ascii="宋体" w:hAnsi="宋体"/>
          <w:sz w:val="24"/>
          <w:szCs w:val="24"/>
        </w:rPr>
      </w:pPr>
      <w:r>
        <w:rPr>
          <w:rFonts w:hint="eastAsia" w:ascii="宋体" w:hAnsi="宋体"/>
          <w:sz w:val="24"/>
          <w:szCs w:val="24"/>
        </w:rPr>
        <w:t xml:space="preserve">                                             （竞选人公章）</w:t>
      </w:r>
    </w:p>
    <w:p>
      <w:pPr>
        <w:tabs>
          <w:tab w:val="left" w:pos="6300"/>
        </w:tabs>
        <w:snapToGrid w:val="0"/>
        <w:spacing w:line="480" w:lineRule="exact"/>
        <w:ind w:firstLine="570"/>
        <w:rPr>
          <w:rFonts w:ascii="宋体" w:hAnsi="宋体"/>
          <w:sz w:val="24"/>
          <w:szCs w:val="24"/>
        </w:rPr>
      </w:pPr>
    </w:p>
    <w:p>
      <w:pPr>
        <w:tabs>
          <w:tab w:val="left" w:pos="6300"/>
        </w:tabs>
        <w:snapToGrid w:val="0"/>
        <w:spacing w:line="480" w:lineRule="exact"/>
        <w:ind w:firstLine="570"/>
        <w:rPr>
          <w:rFonts w:ascii="宋体" w:hAnsi="宋体"/>
          <w:sz w:val="24"/>
          <w:szCs w:val="24"/>
        </w:rPr>
      </w:pPr>
      <w:r>
        <w:rPr>
          <w:rFonts w:hint="eastAsia" w:ascii="宋体" w:hAnsi="宋体"/>
          <w:sz w:val="24"/>
          <w:szCs w:val="24"/>
        </w:rPr>
        <w:t xml:space="preserve">                                             年   月   日</w:t>
      </w:r>
    </w:p>
    <w:p>
      <w:pPr>
        <w:tabs>
          <w:tab w:val="left" w:pos="6300"/>
        </w:tabs>
        <w:snapToGrid w:val="0"/>
        <w:spacing w:line="480" w:lineRule="exact"/>
        <w:ind w:firstLine="570"/>
        <w:rPr>
          <w:rFonts w:ascii="宋体" w:hAnsi="宋体"/>
          <w:sz w:val="24"/>
          <w:szCs w:val="24"/>
        </w:rPr>
      </w:pPr>
    </w:p>
    <w:p>
      <w:pPr>
        <w:tabs>
          <w:tab w:val="left" w:pos="6300"/>
        </w:tabs>
        <w:snapToGrid w:val="0"/>
        <w:spacing w:line="480" w:lineRule="exact"/>
        <w:ind w:firstLine="570"/>
        <w:rPr>
          <w:rFonts w:ascii="宋体" w:hAnsi="宋体"/>
          <w:sz w:val="24"/>
          <w:szCs w:val="24"/>
        </w:rPr>
      </w:pPr>
      <w:r>
        <w:rPr>
          <w:rFonts w:hint="eastAsia" w:ascii="宋体" w:hAnsi="宋体"/>
          <w:sz w:val="24"/>
          <w:szCs w:val="24"/>
        </w:rPr>
        <w:t>（附：法定代表人身份证正反面复印件）</w:t>
      </w:r>
    </w:p>
    <w:p>
      <w:pPr>
        <w:tabs>
          <w:tab w:val="left" w:pos="6300"/>
        </w:tabs>
        <w:snapToGrid w:val="0"/>
        <w:spacing w:line="480" w:lineRule="exact"/>
        <w:rPr>
          <w:rFonts w:ascii="宋体" w:hAnsi="宋体"/>
          <w:sz w:val="24"/>
          <w:szCs w:val="24"/>
        </w:rPr>
      </w:pPr>
    </w:p>
    <w:p>
      <w:pPr>
        <w:tabs>
          <w:tab w:val="left" w:pos="6300"/>
        </w:tabs>
        <w:snapToGrid w:val="0"/>
        <w:spacing w:line="480" w:lineRule="exact"/>
        <w:rPr>
          <w:rFonts w:ascii="宋体" w:hAnsi="宋体"/>
          <w:sz w:val="21"/>
          <w:szCs w:val="21"/>
        </w:rPr>
      </w:pPr>
    </w:p>
    <w:p>
      <w:pPr>
        <w:tabs>
          <w:tab w:val="left" w:pos="6300"/>
        </w:tabs>
        <w:snapToGrid w:val="0"/>
        <w:spacing w:line="480" w:lineRule="exact"/>
        <w:jc w:val="center"/>
        <w:rPr>
          <w:rFonts w:ascii="宋体" w:hAnsi="宋体"/>
          <w:sz w:val="24"/>
          <w:szCs w:val="24"/>
        </w:rPr>
      </w:pPr>
      <w:r>
        <w:rPr>
          <w:rFonts w:ascii="宋体" w:hAnsi="宋体"/>
          <w:sz w:val="21"/>
          <w:szCs w:val="21"/>
        </w:rPr>
        <w:br w:type="page"/>
      </w:r>
      <w:r>
        <w:rPr>
          <w:rFonts w:ascii="宋体" w:hAnsi="宋体"/>
          <w:sz w:val="24"/>
          <w:szCs w:val="24"/>
        </w:rPr>
        <w:t>3.</w:t>
      </w:r>
      <w:r>
        <w:rPr>
          <w:rFonts w:hint="eastAsia" w:ascii="宋体" w:hAnsi="宋体"/>
          <w:sz w:val="24"/>
          <w:szCs w:val="24"/>
        </w:rPr>
        <w:t>法定代表人授权委托书（格式）</w:t>
      </w:r>
    </w:p>
    <w:p>
      <w:pPr>
        <w:tabs>
          <w:tab w:val="left" w:pos="6300"/>
        </w:tabs>
        <w:snapToGrid w:val="0"/>
        <w:spacing w:line="480" w:lineRule="exact"/>
        <w:rPr>
          <w:rFonts w:ascii="宋体" w:hAnsi="宋体"/>
          <w:sz w:val="24"/>
          <w:szCs w:val="24"/>
        </w:rPr>
      </w:pPr>
    </w:p>
    <w:p>
      <w:pPr>
        <w:tabs>
          <w:tab w:val="left" w:pos="6300"/>
        </w:tabs>
        <w:snapToGrid w:val="0"/>
        <w:spacing w:line="480" w:lineRule="exact"/>
        <w:rPr>
          <w:rFonts w:ascii="宋体" w:hAnsi="宋体"/>
          <w:sz w:val="24"/>
          <w:szCs w:val="24"/>
        </w:rPr>
      </w:pPr>
      <w:r>
        <w:rPr>
          <w:rFonts w:hint="eastAsia" w:ascii="宋体" w:hAnsi="宋体"/>
          <w:sz w:val="24"/>
          <w:szCs w:val="24"/>
        </w:rPr>
        <w:t>项目名称：_____________________</w:t>
      </w:r>
    </w:p>
    <w:p>
      <w:pPr>
        <w:tabs>
          <w:tab w:val="left" w:pos="6300"/>
        </w:tabs>
        <w:snapToGrid w:val="0"/>
        <w:spacing w:line="480" w:lineRule="exact"/>
        <w:rPr>
          <w:rFonts w:ascii="宋体" w:hAnsi="宋体"/>
          <w:sz w:val="24"/>
          <w:szCs w:val="24"/>
        </w:rPr>
      </w:pPr>
      <w:r>
        <w:rPr>
          <w:rFonts w:hint="eastAsia" w:ascii="宋体" w:hAnsi="宋体"/>
          <w:sz w:val="24"/>
          <w:szCs w:val="24"/>
        </w:rPr>
        <w:t>日    期：_______________</w:t>
      </w:r>
    </w:p>
    <w:p>
      <w:pPr>
        <w:tabs>
          <w:tab w:val="left" w:pos="6300"/>
        </w:tabs>
        <w:snapToGrid w:val="0"/>
        <w:spacing w:line="480" w:lineRule="exact"/>
        <w:rPr>
          <w:rFonts w:ascii="宋体" w:hAnsi="宋体"/>
          <w:sz w:val="24"/>
          <w:szCs w:val="24"/>
        </w:rPr>
      </w:pPr>
      <w:r>
        <w:rPr>
          <w:rFonts w:hint="eastAsia" w:ascii="宋体" w:hAnsi="宋体"/>
          <w:sz w:val="24"/>
          <w:szCs w:val="24"/>
        </w:rPr>
        <w:t>致：_____________________（比选代理机构名称）</w:t>
      </w:r>
    </w:p>
    <w:p>
      <w:pPr>
        <w:tabs>
          <w:tab w:val="left" w:pos="6300"/>
        </w:tabs>
        <w:snapToGrid w:val="0"/>
        <w:spacing w:line="480" w:lineRule="exact"/>
        <w:ind w:firstLine="555"/>
        <w:rPr>
          <w:rFonts w:ascii="宋体" w:hAnsi="宋体"/>
          <w:sz w:val="24"/>
          <w:szCs w:val="24"/>
        </w:rPr>
      </w:pPr>
      <w:r>
        <w:rPr>
          <w:rFonts w:hint="eastAsia" w:ascii="宋体" w:hAnsi="宋体"/>
          <w:sz w:val="24"/>
          <w:szCs w:val="24"/>
        </w:rPr>
        <w:t>_____________________（竞选人名称）是中华人民共和国合法企业，法定地址______________________________。</w:t>
      </w:r>
    </w:p>
    <w:p>
      <w:pPr>
        <w:tabs>
          <w:tab w:val="left" w:pos="6300"/>
        </w:tabs>
        <w:snapToGrid w:val="0"/>
        <w:spacing w:line="480" w:lineRule="exact"/>
        <w:ind w:firstLine="555"/>
        <w:rPr>
          <w:rFonts w:ascii="宋体" w:hAnsi="宋体"/>
          <w:sz w:val="24"/>
          <w:szCs w:val="24"/>
        </w:rPr>
      </w:pPr>
      <w:r>
        <w:rPr>
          <w:rFonts w:hint="eastAsia" w:ascii="宋体" w:hAnsi="宋体"/>
          <w:sz w:val="24"/>
          <w:szCs w:val="24"/>
        </w:rPr>
        <w:t xml:space="preserve"> _________（竞选人法定代表人姓名）特授权_________（被授权人姓名及身份证代码）代表我单位全权办理对上述项目的谈判、签约等具体工作，并签署全部有关的文件、协议及合同。</w:t>
      </w:r>
    </w:p>
    <w:p>
      <w:pPr>
        <w:tabs>
          <w:tab w:val="left" w:pos="6300"/>
        </w:tabs>
        <w:snapToGrid w:val="0"/>
        <w:spacing w:line="480" w:lineRule="exact"/>
        <w:ind w:firstLine="555"/>
        <w:rPr>
          <w:rFonts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480" w:lineRule="exact"/>
        <w:ind w:firstLine="555"/>
        <w:rPr>
          <w:rFonts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480" w:lineRule="exact"/>
        <w:rPr>
          <w:rFonts w:ascii="宋体" w:hAnsi="宋体"/>
          <w:sz w:val="24"/>
          <w:szCs w:val="24"/>
        </w:rPr>
      </w:pPr>
    </w:p>
    <w:p>
      <w:pPr>
        <w:tabs>
          <w:tab w:val="left" w:pos="6300"/>
        </w:tabs>
        <w:snapToGrid w:val="0"/>
        <w:spacing w:line="480" w:lineRule="exact"/>
        <w:rPr>
          <w:rFonts w:ascii="宋体" w:hAnsi="宋体"/>
          <w:sz w:val="24"/>
          <w:szCs w:val="24"/>
        </w:rPr>
      </w:pPr>
    </w:p>
    <w:p>
      <w:pPr>
        <w:tabs>
          <w:tab w:val="left" w:pos="6300"/>
        </w:tabs>
        <w:snapToGrid w:val="0"/>
        <w:spacing w:line="480" w:lineRule="exact"/>
        <w:rPr>
          <w:rFonts w:ascii="宋体" w:hAnsi="宋体"/>
          <w:sz w:val="24"/>
          <w:szCs w:val="24"/>
        </w:rPr>
      </w:pPr>
      <w:r>
        <w:rPr>
          <w:rFonts w:hint="eastAsia" w:ascii="宋体" w:hAnsi="宋体"/>
          <w:sz w:val="24"/>
          <w:szCs w:val="24"/>
        </w:rPr>
        <w:t>被授权人：                                  竞选人法定代表人：</w:t>
      </w:r>
    </w:p>
    <w:p>
      <w:pPr>
        <w:tabs>
          <w:tab w:val="left" w:pos="6300"/>
        </w:tabs>
        <w:snapToGrid w:val="0"/>
        <w:spacing w:line="480" w:lineRule="exact"/>
        <w:ind w:firstLine="240" w:firstLineChars="100"/>
        <w:rPr>
          <w:rFonts w:ascii="宋体" w:hAnsi="宋体"/>
          <w:sz w:val="24"/>
          <w:szCs w:val="24"/>
        </w:rPr>
      </w:pPr>
      <w:r>
        <w:rPr>
          <w:rFonts w:hint="eastAsia" w:ascii="宋体" w:hAnsi="宋体"/>
          <w:sz w:val="24"/>
          <w:szCs w:val="24"/>
        </w:rPr>
        <w:t>（签字或盖章）                                （签字或盖章）：</w:t>
      </w:r>
    </w:p>
    <w:p>
      <w:pPr>
        <w:tabs>
          <w:tab w:val="left" w:pos="6300"/>
        </w:tabs>
        <w:snapToGrid w:val="0"/>
        <w:spacing w:line="480" w:lineRule="exact"/>
        <w:ind w:firstLine="570"/>
        <w:rPr>
          <w:rFonts w:ascii="宋体" w:hAnsi="宋体"/>
          <w:sz w:val="24"/>
          <w:szCs w:val="24"/>
        </w:rPr>
      </w:pPr>
    </w:p>
    <w:p>
      <w:pPr>
        <w:tabs>
          <w:tab w:val="left" w:pos="6300"/>
        </w:tabs>
        <w:snapToGrid w:val="0"/>
        <w:spacing w:line="480" w:lineRule="exact"/>
        <w:ind w:firstLine="570"/>
        <w:rPr>
          <w:rFonts w:ascii="宋体" w:hAnsi="宋体"/>
          <w:sz w:val="24"/>
          <w:szCs w:val="24"/>
        </w:rPr>
      </w:pPr>
      <w:r>
        <w:rPr>
          <w:rFonts w:hint="eastAsia" w:ascii="宋体" w:hAnsi="宋体"/>
          <w:sz w:val="24"/>
          <w:szCs w:val="24"/>
        </w:rPr>
        <w:t>（附：被授权人身份证复印件）</w:t>
      </w:r>
    </w:p>
    <w:p>
      <w:pPr>
        <w:tabs>
          <w:tab w:val="left" w:pos="6300"/>
        </w:tabs>
        <w:snapToGrid w:val="0"/>
        <w:spacing w:line="480" w:lineRule="exact"/>
        <w:rPr>
          <w:rFonts w:ascii="宋体" w:hAnsi="宋体"/>
          <w:sz w:val="24"/>
          <w:szCs w:val="24"/>
        </w:rPr>
      </w:pPr>
    </w:p>
    <w:p>
      <w:pPr>
        <w:tabs>
          <w:tab w:val="left" w:pos="6300"/>
        </w:tabs>
        <w:snapToGrid w:val="0"/>
        <w:spacing w:line="480" w:lineRule="exact"/>
        <w:rPr>
          <w:rFonts w:ascii="宋体" w:hAnsi="宋体"/>
          <w:sz w:val="24"/>
          <w:szCs w:val="24"/>
        </w:rPr>
      </w:pPr>
    </w:p>
    <w:p>
      <w:pPr>
        <w:tabs>
          <w:tab w:val="left" w:pos="6300"/>
        </w:tabs>
        <w:snapToGrid w:val="0"/>
        <w:spacing w:line="480" w:lineRule="exact"/>
        <w:rPr>
          <w:rFonts w:ascii="宋体" w:hAnsi="宋体"/>
          <w:sz w:val="24"/>
          <w:szCs w:val="24"/>
        </w:rPr>
      </w:pPr>
    </w:p>
    <w:p>
      <w:pPr>
        <w:tabs>
          <w:tab w:val="left" w:pos="6300"/>
        </w:tabs>
        <w:snapToGrid w:val="0"/>
        <w:spacing w:line="480" w:lineRule="exact"/>
        <w:rPr>
          <w:rFonts w:ascii="宋体" w:hAnsi="宋体"/>
          <w:sz w:val="24"/>
          <w:szCs w:val="24"/>
        </w:rPr>
      </w:pPr>
    </w:p>
    <w:p>
      <w:pPr>
        <w:tabs>
          <w:tab w:val="left" w:pos="6300"/>
        </w:tabs>
        <w:snapToGrid w:val="0"/>
        <w:spacing w:line="480" w:lineRule="exact"/>
        <w:rPr>
          <w:rFonts w:ascii="宋体" w:hAnsi="宋体"/>
          <w:sz w:val="24"/>
          <w:szCs w:val="24"/>
        </w:rPr>
      </w:pPr>
    </w:p>
    <w:p>
      <w:pPr>
        <w:tabs>
          <w:tab w:val="left" w:pos="6300"/>
        </w:tabs>
        <w:snapToGrid w:val="0"/>
        <w:spacing w:line="480" w:lineRule="exact"/>
        <w:rPr>
          <w:rFonts w:ascii="宋体" w:hAnsi="宋体"/>
          <w:sz w:val="24"/>
          <w:szCs w:val="24"/>
        </w:rPr>
      </w:pPr>
    </w:p>
    <w:p>
      <w:pPr>
        <w:snapToGrid w:val="0"/>
        <w:spacing w:line="480" w:lineRule="exact"/>
        <w:rPr>
          <w:rFonts w:ascii="宋体" w:hAnsi="宋体"/>
          <w:sz w:val="24"/>
          <w:szCs w:val="24"/>
        </w:rPr>
      </w:pPr>
      <w:r>
        <w:rPr>
          <w:rFonts w:hint="eastAsia" w:ascii="宋体" w:hAnsi="宋体"/>
          <w:sz w:val="24"/>
          <w:szCs w:val="24"/>
        </w:rPr>
        <w:t xml:space="preserve">                                                    （竞选人公章）</w:t>
      </w:r>
    </w:p>
    <w:p>
      <w:pPr>
        <w:snapToGrid w:val="0"/>
        <w:spacing w:line="480" w:lineRule="exact"/>
        <w:ind w:firstLine="6480" w:firstLineChars="2700"/>
        <w:rPr>
          <w:rFonts w:ascii="宋体" w:hAnsi="宋体"/>
          <w:sz w:val="24"/>
          <w:szCs w:val="24"/>
        </w:rPr>
      </w:pPr>
      <w:r>
        <w:rPr>
          <w:rFonts w:hint="eastAsia" w:ascii="宋体" w:hAnsi="宋体"/>
          <w:sz w:val="24"/>
          <w:szCs w:val="24"/>
        </w:rPr>
        <w:t>年   月   日</w:t>
      </w:r>
    </w:p>
    <w:p>
      <w:pPr>
        <w:tabs>
          <w:tab w:val="left" w:pos="6300"/>
        </w:tabs>
        <w:snapToGrid w:val="0"/>
        <w:spacing w:line="480" w:lineRule="exact"/>
        <w:ind w:firstLine="600" w:firstLineChars="250"/>
        <w:rPr>
          <w:rFonts w:ascii="宋体" w:hAnsi="宋体"/>
          <w:sz w:val="24"/>
          <w:szCs w:val="24"/>
        </w:rPr>
      </w:pPr>
    </w:p>
    <w:p>
      <w:pPr>
        <w:widowControl/>
        <w:jc w:val="left"/>
        <w:rPr>
          <w:rFonts w:ascii="宋体" w:hAnsi="宋体"/>
          <w:sz w:val="24"/>
          <w:szCs w:val="24"/>
        </w:rPr>
      </w:pPr>
      <w:r>
        <w:rPr>
          <w:rFonts w:hint="eastAsia" w:ascii="宋体" w:hAnsi="宋体"/>
          <w:sz w:val="24"/>
          <w:szCs w:val="24"/>
        </w:rPr>
        <w:t>注：如竞选单位法定代表人亲自参加，则无须提供该授权委托书。</w:t>
      </w:r>
      <w:r>
        <w:rPr>
          <w:rFonts w:hint="eastAsia" w:ascii="宋体" w:hAnsi="宋体"/>
          <w:sz w:val="24"/>
          <w:szCs w:val="24"/>
        </w:rPr>
        <w:br w:type="page"/>
      </w:r>
    </w:p>
    <w:p>
      <w:pPr>
        <w:widowControl/>
        <w:jc w:val="left"/>
        <w:rPr>
          <w:rFonts w:ascii="宋体" w:hAnsi="宋体"/>
          <w:sz w:val="24"/>
          <w:szCs w:val="24"/>
        </w:rPr>
      </w:pPr>
    </w:p>
    <w:p>
      <w:pPr>
        <w:widowControl/>
        <w:jc w:val="left"/>
        <w:rPr>
          <w:rFonts w:ascii="宋体" w:hAnsi="宋体"/>
          <w:sz w:val="24"/>
          <w:szCs w:val="24"/>
        </w:rPr>
      </w:pPr>
      <w:r>
        <w:rPr>
          <w:rFonts w:hint="eastAsia" w:ascii="宋体" w:hAnsi="宋体"/>
          <w:sz w:val="24"/>
          <w:szCs w:val="24"/>
        </w:rPr>
        <w:t>4.基本资格条件承诺函</w:t>
      </w:r>
    </w:p>
    <w:p>
      <w:pPr>
        <w:widowControl/>
        <w:jc w:val="left"/>
        <w:rPr>
          <w:rFonts w:ascii="宋体" w:hAnsi="宋体"/>
          <w:sz w:val="24"/>
          <w:szCs w:val="24"/>
        </w:rPr>
      </w:pPr>
    </w:p>
    <w:p>
      <w:pPr>
        <w:widowControl/>
        <w:jc w:val="left"/>
        <w:rPr>
          <w:rFonts w:ascii="宋体" w:hAnsi="宋体"/>
          <w:sz w:val="24"/>
          <w:szCs w:val="24"/>
        </w:rPr>
      </w:pPr>
    </w:p>
    <w:p>
      <w:pPr>
        <w:widowControl/>
        <w:jc w:val="center"/>
        <w:rPr>
          <w:rFonts w:ascii="宋体" w:hAnsi="宋体"/>
          <w:sz w:val="32"/>
          <w:szCs w:val="32"/>
        </w:rPr>
      </w:pPr>
      <w:r>
        <w:rPr>
          <w:rFonts w:hint="eastAsia" w:ascii="宋体" w:hAnsi="宋体"/>
          <w:sz w:val="32"/>
          <w:szCs w:val="32"/>
        </w:rPr>
        <w:t>基本资格条件承诺函</w:t>
      </w:r>
    </w:p>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（比选人名称）：</w:t>
      </w:r>
    </w:p>
    <w:p>
      <w:pPr>
        <w:widowControl/>
        <w:jc w:val="left"/>
        <w:rPr>
          <w:rFonts w:ascii="宋体" w:hAnsi="宋体"/>
          <w:sz w:val="24"/>
          <w:szCs w:val="24"/>
          <w:u w:val="single"/>
        </w:rPr>
      </w:pPr>
    </w:p>
    <w:p>
      <w:pPr>
        <w:widowControl/>
        <w:jc w:val="lef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（竞选人名称）郑重承诺：</w:t>
      </w:r>
    </w:p>
    <w:p>
      <w:pPr>
        <w:widowControl/>
        <w:spacing w:line="360" w:lineRule="auto"/>
        <w:ind w:firstLine="480" w:firstLineChars="200"/>
        <w:jc w:val="left"/>
        <w:rPr>
          <w:rFonts w:ascii="宋体" w:hAnsi="宋体"/>
          <w:sz w:val="24"/>
          <w:szCs w:val="24"/>
        </w:rPr>
      </w:pPr>
    </w:p>
    <w:p>
      <w:pPr>
        <w:widowControl/>
        <w:spacing w:line="360" w:lineRule="auto"/>
        <w:ind w:firstLine="480" w:firstLineChars="200"/>
        <w:jc w:val="left"/>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sz w:val="24"/>
          <w:szCs w:val="24"/>
          <w:lang w:val="zh-CN"/>
        </w:rPr>
        <w:t>有依法缴纳税收和社会保障金的良好记录</w:t>
      </w:r>
      <w:r>
        <w:rPr>
          <w:rFonts w:hint="eastAsia" w:ascii="宋体" w:hAnsi="宋体"/>
          <w:sz w:val="24"/>
          <w:szCs w:val="24"/>
        </w:rPr>
        <w:t>，参加本项目采购活动前三年内无重大违法活动记录。</w:t>
      </w:r>
    </w:p>
    <w:p>
      <w:pPr>
        <w:widowControl/>
        <w:spacing w:line="360" w:lineRule="auto"/>
        <w:ind w:firstLine="480" w:firstLineChars="200"/>
        <w:jc w:val="left"/>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widowControl/>
        <w:spacing w:line="360" w:lineRule="auto"/>
        <w:ind w:firstLine="480" w:firstLineChars="200"/>
        <w:jc w:val="left"/>
        <w:rPr>
          <w:rFonts w:ascii="宋体" w:hAnsi="宋体"/>
          <w:sz w:val="24"/>
          <w:szCs w:val="24"/>
        </w:rPr>
      </w:pPr>
      <w:r>
        <w:rPr>
          <w:rFonts w:hint="eastAsia" w:ascii="宋体" w:hAnsi="宋体"/>
          <w:sz w:val="24"/>
          <w:szCs w:val="24"/>
        </w:rPr>
        <w:t>3．我方在采购项目评审（评标）环节结束后，随时接受比选人、比选代理机构的检查验证，配合提供相关证明材料，证明符合本项目规定的基本资格条件。</w:t>
      </w:r>
    </w:p>
    <w:p>
      <w:pPr>
        <w:widowControl/>
        <w:spacing w:line="360" w:lineRule="auto"/>
        <w:ind w:firstLine="480" w:firstLineChars="200"/>
        <w:jc w:val="left"/>
        <w:rPr>
          <w:rFonts w:ascii="宋体" w:hAnsi="宋体"/>
          <w:sz w:val="24"/>
          <w:szCs w:val="24"/>
        </w:rPr>
      </w:pPr>
    </w:p>
    <w:p>
      <w:pPr>
        <w:widowControl/>
        <w:spacing w:line="360" w:lineRule="auto"/>
        <w:ind w:firstLine="480" w:firstLineChars="200"/>
        <w:jc w:val="left"/>
        <w:rPr>
          <w:rFonts w:ascii="宋体" w:hAnsi="宋体"/>
          <w:sz w:val="24"/>
          <w:szCs w:val="24"/>
        </w:rPr>
      </w:pPr>
      <w:r>
        <w:rPr>
          <w:rFonts w:hint="eastAsia" w:ascii="宋体" w:hAnsi="宋体"/>
          <w:sz w:val="24"/>
          <w:szCs w:val="24"/>
        </w:rPr>
        <w:t>我方对以上承诺负全部法律责任。</w:t>
      </w:r>
    </w:p>
    <w:p>
      <w:pPr>
        <w:widowControl/>
        <w:spacing w:line="360" w:lineRule="auto"/>
        <w:ind w:firstLine="480" w:firstLineChars="200"/>
        <w:jc w:val="left"/>
        <w:rPr>
          <w:rFonts w:ascii="宋体" w:hAnsi="宋体"/>
          <w:sz w:val="24"/>
          <w:szCs w:val="24"/>
        </w:rPr>
      </w:pPr>
    </w:p>
    <w:p>
      <w:pPr>
        <w:widowControl/>
        <w:spacing w:line="360" w:lineRule="auto"/>
        <w:ind w:firstLine="480" w:firstLineChars="200"/>
        <w:jc w:val="left"/>
        <w:rPr>
          <w:rFonts w:ascii="宋体" w:hAnsi="宋体"/>
          <w:sz w:val="24"/>
          <w:szCs w:val="24"/>
        </w:rPr>
      </w:pPr>
      <w:r>
        <w:rPr>
          <w:rFonts w:hint="eastAsia" w:ascii="宋体" w:hAnsi="宋体"/>
          <w:sz w:val="24"/>
          <w:szCs w:val="24"/>
        </w:rPr>
        <w:t>特此承诺。</w:t>
      </w:r>
    </w:p>
    <w:p>
      <w:pPr>
        <w:widowControl/>
        <w:jc w:val="left"/>
        <w:rPr>
          <w:rFonts w:ascii="宋体" w:hAnsi="宋体"/>
          <w:sz w:val="24"/>
          <w:szCs w:val="24"/>
        </w:rPr>
      </w:pPr>
    </w:p>
    <w:p>
      <w:pPr>
        <w:widowControl/>
        <w:jc w:val="left"/>
        <w:rPr>
          <w:rFonts w:ascii="宋体" w:hAnsi="宋体"/>
          <w:sz w:val="24"/>
          <w:szCs w:val="24"/>
        </w:rPr>
      </w:pPr>
    </w:p>
    <w:p>
      <w:pPr>
        <w:widowControl/>
        <w:jc w:val="right"/>
        <w:rPr>
          <w:rFonts w:ascii="宋体" w:hAnsi="宋体"/>
          <w:sz w:val="24"/>
          <w:szCs w:val="24"/>
        </w:rPr>
      </w:pPr>
      <w:r>
        <w:rPr>
          <w:rFonts w:hint="eastAsia" w:ascii="宋体" w:hAnsi="宋体"/>
          <w:sz w:val="24"/>
          <w:szCs w:val="24"/>
        </w:rPr>
        <w:t xml:space="preserve">                      （竞选人公章）</w:t>
      </w:r>
    </w:p>
    <w:p>
      <w:pPr>
        <w:widowControl/>
        <w:jc w:val="right"/>
        <w:rPr>
          <w:rFonts w:ascii="宋体" w:hAnsi="宋体"/>
          <w:sz w:val="24"/>
          <w:szCs w:val="24"/>
        </w:rPr>
      </w:pPr>
    </w:p>
    <w:p>
      <w:pPr>
        <w:widowControl/>
        <w:jc w:val="right"/>
        <w:rPr>
          <w:rFonts w:ascii="宋体" w:hAnsi="宋体"/>
          <w:sz w:val="24"/>
          <w:szCs w:val="24"/>
        </w:rPr>
      </w:pPr>
      <w:r>
        <w:rPr>
          <w:rFonts w:hint="eastAsia" w:ascii="宋体" w:hAnsi="宋体"/>
          <w:sz w:val="24"/>
          <w:szCs w:val="24"/>
        </w:rPr>
        <w:t>年   月   日</w:t>
      </w:r>
    </w:p>
    <w:p>
      <w:pPr>
        <w:widowControl/>
        <w:jc w:val="left"/>
        <w:rPr>
          <w:rFonts w:ascii="宋体" w:hAnsi="宋体"/>
          <w:sz w:val="24"/>
          <w:szCs w:val="24"/>
        </w:rPr>
        <w:sectPr>
          <w:pgSz w:w="11907" w:h="16840"/>
          <w:pgMar w:top="850" w:right="850" w:bottom="850" w:left="850" w:header="851" w:footer="992" w:gutter="0"/>
          <w:cols w:space="720" w:num="1"/>
          <w:docGrid w:linePitch="380" w:charSpace="-5735"/>
        </w:sectPr>
      </w:pPr>
    </w:p>
    <w:p>
      <w:pPr>
        <w:widowControl/>
        <w:jc w:val="left"/>
        <w:rPr>
          <w:rFonts w:ascii="宋体" w:hAnsi="宋体"/>
          <w:sz w:val="24"/>
          <w:szCs w:val="24"/>
        </w:rPr>
      </w:pPr>
    </w:p>
    <w:p>
      <w:pPr>
        <w:widowControl/>
        <w:jc w:val="left"/>
        <w:rPr>
          <w:rFonts w:ascii="宋体" w:hAnsi="宋体"/>
          <w:sz w:val="24"/>
          <w:szCs w:val="24"/>
        </w:rPr>
      </w:pPr>
      <w:r>
        <w:rPr>
          <w:rFonts w:hint="eastAsia" w:ascii="宋体" w:hAnsi="宋体"/>
          <w:sz w:val="24"/>
          <w:szCs w:val="24"/>
        </w:rPr>
        <w:t>（二）其他应提供的资料</w:t>
      </w:r>
    </w:p>
    <w:p>
      <w:pPr>
        <w:spacing w:line="480" w:lineRule="exact"/>
        <w:ind w:firstLine="480" w:firstLineChars="200"/>
        <w:rPr>
          <w:rFonts w:ascii="宋体" w:hAnsi="宋体"/>
          <w:sz w:val="24"/>
          <w:szCs w:val="24"/>
        </w:rPr>
      </w:pPr>
      <w:r>
        <w:rPr>
          <w:rFonts w:hint="eastAsia" w:ascii="宋体" w:hAnsi="宋体"/>
          <w:sz w:val="24"/>
          <w:szCs w:val="24"/>
        </w:rPr>
        <w:t>1.保证金交纳凭证复印件</w:t>
      </w:r>
    </w:p>
    <w:p>
      <w:pPr>
        <w:spacing w:line="480" w:lineRule="exact"/>
        <w:ind w:firstLine="480" w:firstLineChars="200"/>
        <w:rPr>
          <w:rFonts w:ascii="宋体" w:hAnsi="宋体"/>
          <w:sz w:val="24"/>
          <w:szCs w:val="24"/>
        </w:rPr>
      </w:pPr>
      <w:r>
        <w:rPr>
          <w:rFonts w:hint="eastAsia" w:ascii="宋体" w:hAnsi="宋体"/>
          <w:sz w:val="24"/>
          <w:szCs w:val="24"/>
        </w:rPr>
        <w:t xml:space="preserve">2.其他与项目有关的资料（如有，自附。） </w:t>
      </w:r>
    </w:p>
    <w:p>
      <w:pPr>
        <w:spacing w:line="480" w:lineRule="exact"/>
        <w:ind w:firstLine="480" w:firstLineChars="200"/>
        <w:rPr>
          <w:rFonts w:ascii="宋体" w:hAnsi="宋体"/>
          <w:sz w:val="24"/>
          <w:szCs w:val="24"/>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ind w:firstLine="420" w:firstLineChars="200"/>
        <w:jc w:val="center"/>
        <w:rPr>
          <w:rFonts w:ascii="宋体" w:hAnsi="宋体"/>
          <w:sz w:val="21"/>
          <w:szCs w:val="21"/>
        </w:rPr>
      </w:pPr>
    </w:p>
    <w:p>
      <w:pPr>
        <w:spacing w:line="480" w:lineRule="exact"/>
        <w:rPr>
          <w:rFonts w:ascii="宋体" w:hAnsi="宋体"/>
          <w:sz w:val="21"/>
          <w:szCs w:val="21"/>
        </w:rPr>
      </w:pPr>
    </w:p>
    <w:p>
      <w:pPr>
        <w:spacing w:line="480" w:lineRule="exact"/>
        <w:ind w:firstLine="420" w:firstLineChars="200"/>
        <w:jc w:val="center"/>
        <w:rPr>
          <w:rFonts w:ascii="宋体" w:hAnsi="宋体"/>
          <w:sz w:val="21"/>
          <w:szCs w:val="21"/>
        </w:rPr>
      </w:pPr>
      <w:r>
        <w:rPr>
          <w:rFonts w:hint="eastAsia" w:ascii="宋体" w:hAnsi="宋体"/>
          <w:sz w:val="21"/>
          <w:szCs w:val="21"/>
        </w:rPr>
        <w:t>（结束）</w:t>
      </w:r>
    </w:p>
    <w:sectPr>
      <w:pgSz w:w="11907" w:h="16840"/>
      <w:pgMar w:top="850" w:right="850" w:bottom="850" w:left="850"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Bookshelf Symbol 7">
    <w:panose1 w:val="05010101010101010101"/>
    <w:charset w:val="02"/>
    <w:family w:val="auto"/>
    <w:pitch w:val="default"/>
    <w:sig w:usb0="00000000" w:usb1="00000000" w:usb2="00000000" w:usb3="00000000" w:csb0="80000000" w:csb1="00000000"/>
  </w:font>
  <w:font w:name="汉仪楷体S">
    <w:altName w:val="宋体"/>
    <w:panose1 w:val="00000000000000000000"/>
    <w:charset w:val="86"/>
    <w:family w:val="auto"/>
    <w:pitch w:val="default"/>
    <w:sig w:usb0="00000000" w:usb1="00000000" w:usb2="00000016"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晶栩粗黑">
    <w:altName w:val="黑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正黑_GBK">
    <w:altName w:val="黑体"/>
    <w:panose1 w:val="00000000000000000000"/>
    <w:charset w:val="86"/>
    <w:family w:val="auto"/>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MingLiU">
    <w:altName w:val="PMingLiU-ExtB"/>
    <w:panose1 w:val="02010609000101010101"/>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8"/>
                      <w:jc w:val="center"/>
                    </w:pPr>
                    <w:r>
                      <w:fldChar w:fldCharType="begin"/>
                    </w:r>
                    <w:r>
                      <w:instrText xml:space="preserve"> PAGE   \* MERGEFORMAT </w:instrText>
                    </w:r>
                    <w:r>
                      <w:fldChar w:fldCharType="separate"/>
                    </w:r>
                    <w:r>
                      <w:t>6</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8"/>
                      <w:jc w:val="center"/>
                    </w:pPr>
                    <w:r>
                      <w:fldChar w:fldCharType="begin"/>
                    </w:r>
                    <w:r>
                      <w:instrText xml:space="preserve"> PAGE   \* MERGEFORMAT </w:instrText>
                    </w:r>
                    <w:r>
                      <w:fldChar w:fldCharType="separate"/>
                    </w:r>
                    <w:r>
                      <w:t>8</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5"/>
      </w:rPr>
    </w:pPr>
    <w:r>
      <w:fldChar w:fldCharType="begin"/>
    </w:r>
    <w:r>
      <w:rPr>
        <w:rStyle w:val="65"/>
      </w:rPr>
      <w:instrText xml:space="preserve">PAGE  </w:instrText>
    </w:r>
    <w:r>
      <w:fldChar w:fldCharType="separate"/>
    </w:r>
    <w:r>
      <w:rPr>
        <w:rStyle w:val="65"/>
      </w:rPr>
      <w:t>3</w:t>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720" w:firstLineChars="400"/>
      <w:jc w:val="both"/>
      <w:rPr>
        <w:szCs w:val="21"/>
      </w:rPr>
    </w:pPr>
    <w:r>
      <w:rPr>
        <w:rFonts w:hint="eastAsia"/>
        <w:szCs w:val="21"/>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Cs w:val="28"/>
      </w:rPr>
      <w:t xml:space="preserve">瀚景项目管理有限公司重庆分公司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900" w:firstLineChars="500"/>
      <w:jc w:val="both"/>
      <w:rPr>
        <w:rFonts w:ascii="宋体" w:hAnsi="宋体"/>
        <w:sz w:val="21"/>
        <w:szCs w:val="21"/>
      </w:rPr>
    </w:pPr>
    <w:r>
      <w:rPr>
        <w:rFonts w:hint="eastAsia"/>
        <w:szCs w:val="21"/>
      </w:rPr>
      <w:drawing>
        <wp:anchor distT="0" distB="0" distL="114300" distR="114300" simplePos="0" relativeHeight="251660288" behindDoc="0" locked="0" layoutInCell="1" allowOverlap="1">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 xml:space="preserve">瀚景项目管理有限公司重庆分公司                                   </w:t>
    </w:r>
    <w:r>
      <w:rPr>
        <w:rFonts w:hint="eastAsia" w:ascii="宋体" w:hAnsi="宋体"/>
        <w:sz w:val="21"/>
        <w:szCs w:val="21"/>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firstLineChars="200"/>
      <w:jc w:val="both"/>
    </w:pPr>
    <w:r>
      <w:rPr>
        <w:rFonts w:hint="eastAsia"/>
        <w:szCs w:val="21"/>
      </w:rPr>
      <w:drawing>
        <wp:anchor distT="0" distB="0" distL="114300" distR="114300" simplePos="0" relativeHeight="251662336" behindDoc="0" locked="0" layoutInCell="1" allowOverlap="1">
          <wp:simplePos x="0" y="0"/>
          <wp:positionH relativeFrom="column">
            <wp:posOffset>-666750</wp:posOffset>
          </wp:positionH>
          <wp:positionV relativeFrom="paragraph">
            <wp:posOffset>-191135</wp:posOffset>
          </wp:positionV>
          <wp:extent cx="656590" cy="423545"/>
          <wp:effectExtent l="0" t="0" r="10160" b="14605"/>
          <wp:wrapNone/>
          <wp:docPr id="5"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Cs w:val="28"/>
      </w:rPr>
      <w:t xml:space="preserve">瀚景项目管理有限公司重庆分公司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900" w:firstLineChars="500"/>
      <w:jc w:val="both"/>
      <w:rPr>
        <w:szCs w:val="18"/>
      </w:rPr>
    </w:pPr>
    <w:r>
      <w:rPr>
        <w:rFonts w:hint="eastAsia"/>
        <w:szCs w:val="21"/>
      </w:rPr>
      <w:drawing>
        <wp:anchor distT="0" distB="0" distL="114300" distR="114300" simplePos="0" relativeHeight="251661312" behindDoc="0" locked="0" layoutInCell="1" allowOverlap="1">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 xml:space="preserve">瀚景项目管理有限公司重庆分公司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1A676"/>
    <w:multiLevelType w:val="singleLevel"/>
    <w:tmpl w:val="C1B1A676"/>
    <w:lvl w:ilvl="0" w:tentative="0">
      <w:start w:val="2"/>
      <w:numFmt w:val="decimal"/>
      <w:suff w:val="nothing"/>
      <w:lvlText w:val="%1．"/>
      <w:lvlJc w:val="left"/>
    </w:lvl>
  </w:abstractNum>
  <w:abstractNum w:abstractNumId="1">
    <w:nsid w:val="00000005"/>
    <w:multiLevelType w:val="singleLevel"/>
    <w:tmpl w:val="00000005"/>
    <w:lvl w:ilvl="0" w:tentative="0">
      <w:start w:val="1"/>
      <w:numFmt w:val="chineseCounting"/>
      <w:suff w:val="nothing"/>
      <w:lvlText w:val="（%1）"/>
      <w:lvlJc w:val="left"/>
    </w:lvl>
  </w:abstractNum>
  <w:abstractNum w:abstractNumId="2">
    <w:nsid w:val="00000007"/>
    <w:multiLevelType w:val="multilevel"/>
    <w:tmpl w:val="00000007"/>
    <w:lvl w:ilvl="0" w:tentative="0">
      <w:start w:val="1"/>
      <w:numFmt w:val="japaneseCounting"/>
      <w:lvlText w:val="（%1）"/>
      <w:lvlJc w:val="left"/>
      <w:pPr>
        <w:ind w:left="1185"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3">
    <w:nsid w:val="1779E827"/>
    <w:multiLevelType w:val="singleLevel"/>
    <w:tmpl w:val="1779E827"/>
    <w:lvl w:ilvl="0" w:tentative="0">
      <w:start w:val="3"/>
      <w:numFmt w:val="chineseCounting"/>
      <w:suff w:val="nothing"/>
      <w:lvlText w:val="（%1）"/>
      <w:lvlJc w:val="left"/>
      <w:rPr>
        <w:rFonts w:hint="eastAsia"/>
      </w:rPr>
    </w:lvl>
  </w:abstractNum>
  <w:abstractNum w:abstractNumId="4">
    <w:nsid w:val="37B6394E"/>
    <w:multiLevelType w:val="singleLevel"/>
    <w:tmpl w:val="37B6394E"/>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kMTVlMDI0MDg2YmJiMmJhZGNmM2I0NzdjZDVjMzkifQ=="/>
  </w:docVars>
  <w:rsids>
    <w:rsidRoot w:val="00172A27"/>
    <w:rsid w:val="00003108"/>
    <w:rsid w:val="00003878"/>
    <w:rsid w:val="00004E4E"/>
    <w:rsid w:val="000066B3"/>
    <w:rsid w:val="00010138"/>
    <w:rsid w:val="00010A29"/>
    <w:rsid w:val="00015D37"/>
    <w:rsid w:val="00016B79"/>
    <w:rsid w:val="00017FFB"/>
    <w:rsid w:val="00021C89"/>
    <w:rsid w:val="000239D5"/>
    <w:rsid w:val="00023AB4"/>
    <w:rsid w:val="00025885"/>
    <w:rsid w:val="000267D0"/>
    <w:rsid w:val="0002777A"/>
    <w:rsid w:val="000351C4"/>
    <w:rsid w:val="0003632F"/>
    <w:rsid w:val="000378BE"/>
    <w:rsid w:val="00042252"/>
    <w:rsid w:val="00042603"/>
    <w:rsid w:val="00042890"/>
    <w:rsid w:val="00043D72"/>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3A1F"/>
    <w:rsid w:val="00076250"/>
    <w:rsid w:val="000774BA"/>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A30"/>
    <w:rsid w:val="000F34CF"/>
    <w:rsid w:val="000F5B6E"/>
    <w:rsid w:val="000F7DBF"/>
    <w:rsid w:val="00100639"/>
    <w:rsid w:val="00100684"/>
    <w:rsid w:val="001020C8"/>
    <w:rsid w:val="0010645A"/>
    <w:rsid w:val="00106CE8"/>
    <w:rsid w:val="00106F72"/>
    <w:rsid w:val="001103B7"/>
    <w:rsid w:val="001115B4"/>
    <w:rsid w:val="00113810"/>
    <w:rsid w:val="00115B7D"/>
    <w:rsid w:val="00115BFD"/>
    <w:rsid w:val="00116856"/>
    <w:rsid w:val="00116D20"/>
    <w:rsid w:val="00120002"/>
    <w:rsid w:val="00120259"/>
    <w:rsid w:val="001204CB"/>
    <w:rsid w:val="00123129"/>
    <w:rsid w:val="00123970"/>
    <w:rsid w:val="001259A1"/>
    <w:rsid w:val="00131B1D"/>
    <w:rsid w:val="00131C13"/>
    <w:rsid w:val="001333B3"/>
    <w:rsid w:val="00133D16"/>
    <w:rsid w:val="00134207"/>
    <w:rsid w:val="00136482"/>
    <w:rsid w:val="001404C1"/>
    <w:rsid w:val="00140574"/>
    <w:rsid w:val="0014081C"/>
    <w:rsid w:val="001423BF"/>
    <w:rsid w:val="001427EB"/>
    <w:rsid w:val="001436CD"/>
    <w:rsid w:val="00144751"/>
    <w:rsid w:val="00147FB4"/>
    <w:rsid w:val="0015011C"/>
    <w:rsid w:val="001503AA"/>
    <w:rsid w:val="00150429"/>
    <w:rsid w:val="00151D39"/>
    <w:rsid w:val="0015276E"/>
    <w:rsid w:val="00152C89"/>
    <w:rsid w:val="00154619"/>
    <w:rsid w:val="00155D32"/>
    <w:rsid w:val="00155E3B"/>
    <w:rsid w:val="001565B1"/>
    <w:rsid w:val="00156647"/>
    <w:rsid w:val="00160A78"/>
    <w:rsid w:val="0016252C"/>
    <w:rsid w:val="00163360"/>
    <w:rsid w:val="001653FD"/>
    <w:rsid w:val="001656EB"/>
    <w:rsid w:val="00165BEA"/>
    <w:rsid w:val="001675F5"/>
    <w:rsid w:val="00170622"/>
    <w:rsid w:val="001711F5"/>
    <w:rsid w:val="00171F12"/>
    <w:rsid w:val="00172A27"/>
    <w:rsid w:val="00174CDF"/>
    <w:rsid w:val="001753F8"/>
    <w:rsid w:val="00175F08"/>
    <w:rsid w:val="0017640C"/>
    <w:rsid w:val="00180ACB"/>
    <w:rsid w:val="00180BFD"/>
    <w:rsid w:val="00181522"/>
    <w:rsid w:val="00182AC7"/>
    <w:rsid w:val="00183A34"/>
    <w:rsid w:val="00185C19"/>
    <w:rsid w:val="00186B14"/>
    <w:rsid w:val="00190398"/>
    <w:rsid w:val="0019083C"/>
    <w:rsid w:val="00191354"/>
    <w:rsid w:val="00191986"/>
    <w:rsid w:val="00191DE8"/>
    <w:rsid w:val="00193113"/>
    <w:rsid w:val="001941E8"/>
    <w:rsid w:val="00195CA9"/>
    <w:rsid w:val="00195D6B"/>
    <w:rsid w:val="00197087"/>
    <w:rsid w:val="0019734A"/>
    <w:rsid w:val="00197D14"/>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FA5"/>
    <w:rsid w:val="001F4814"/>
    <w:rsid w:val="001F4964"/>
    <w:rsid w:val="001F517F"/>
    <w:rsid w:val="001F5315"/>
    <w:rsid w:val="001F54CD"/>
    <w:rsid w:val="001F555A"/>
    <w:rsid w:val="001F5E9C"/>
    <w:rsid w:val="001F621F"/>
    <w:rsid w:val="001F7063"/>
    <w:rsid w:val="00202B04"/>
    <w:rsid w:val="00204936"/>
    <w:rsid w:val="002100EE"/>
    <w:rsid w:val="0021028C"/>
    <w:rsid w:val="002102C1"/>
    <w:rsid w:val="00210B85"/>
    <w:rsid w:val="0021112D"/>
    <w:rsid w:val="00213D93"/>
    <w:rsid w:val="00216623"/>
    <w:rsid w:val="0021716E"/>
    <w:rsid w:val="00217BB7"/>
    <w:rsid w:val="00217C52"/>
    <w:rsid w:val="00222097"/>
    <w:rsid w:val="0022247D"/>
    <w:rsid w:val="00224123"/>
    <w:rsid w:val="002242E9"/>
    <w:rsid w:val="00224C03"/>
    <w:rsid w:val="00225B20"/>
    <w:rsid w:val="0022600F"/>
    <w:rsid w:val="0023134A"/>
    <w:rsid w:val="0023409B"/>
    <w:rsid w:val="00234938"/>
    <w:rsid w:val="002359BA"/>
    <w:rsid w:val="002403BD"/>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202E"/>
    <w:rsid w:val="00263626"/>
    <w:rsid w:val="002643C1"/>
    <w:rsid w:val="00264E4D"/>
    <w:rsid w:val="00266874"/>
    <w:rsid w:val="002675DD"/>
    <w:rsid w:val="0026771D"/>
    <w:rsid w:val="00267879"/>
    <w:rsid w:val="00267A7A"/>
    <w:rsid w:val="0027055C"/>
    <w:rsid w:val="00270A24"/>
    <w:rsid w:val="0027104F"/>
    <w:rsid w:val="002715DC"/>
    <w:rsid w:val="00271D47"/>
    <w:rsid w:val="002721EA"/>
    <w:rsid w:val="002721EB"/>
    <w:rsid w:val="0027374C"/>
    <w:rsid w:val="00273E4B"/>
    <w:rsid w:val="00274D2E"/>
    <w:rsid w:val="002751CA"/>
    <w:rsid w:val="00275650"/>
    <w:rsid w:val="0027647E"/>
    <w:rsid w:val="00280E8A"/>
    <w:rsid w:val="00280EF2"/>
    <w:rsid w:val="00282D6C"/>
    <w:rsid w:val="00284BED"/>
    <w:rsid w:val="00285164"/>
    <w:rsid w:val="002852D2"/>
    <w:rsid w:val="00286817"/>
    <w:rsid w:val="00287AF0"/>
    <w:rsid w:val="0029049C"/>
    <w:rsid w:val="00291719"/>
    <w:rsid w:val="00292FD0"/>
    <w:rsid w:val="00294C7D"/>
    <w:rsid w:val="00294F24"/>
    <w:rsid w:val="002961D0"/>
    <w:rsid w:val="00296B81"/>
    <w:rsid w:val="002A1716"/>
    <w:rsid w:val="002A4956"/>
    <w:rsid w:val="002A49D9"/>
    <w:rsid w:val="002A53D3"/>
    <w:rsid w:val="002A5B12"/>
    <w:rsid w:val="002A5F69"/>
    <w:rsid w:val="002A6710"/>
    <w:rsid w:val="002B22D8"/>
    <w:rsid w:val="002B2623"/>
    <w:rsid w:val="002B3033"/>
    <w:rsid w:val="002B41B5"/>
    <w:rsid w:val="002B4A8F"/>
    <w:rsid w:val="002B4A90"/>
    <w:rsid w:val="002B584B"/>
    <w:rsid w:val="002B7904"/>
    <w:rsid w:val="002C2E6E"/>
    <w:rsid w:val="002C3467"/>
    <w:rsid w:val="002C379A"/>
    <w:rsid w:val="002C4F10"/>
    <w:rsid w:val="002C55A1"/>
    <w:rsid w:val="002C74A0"/>
    <w:rsid w:val="002C7B0A"/>
    <w:rsid w:val="002D187B"/>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10FC"/>
    <w:rsid w:val="00304F39"/>
    <w:rsid w:val="00305514"/>
    <w:rsid w:val="00310AF9"/>
    <w:rsid w:val="00313C77"/>
    <w:rsid w:val="00315742"/>
    <w:rsid w:val="003163B3"/>
    <w:rsid w:val="00316646"/>
    <w:rsid w:val="0032020F"/>
    <w:rsid w:val="00321E88"/>
    <w:rsid w:val="00323498"/>
    <w:rsid w:val="00324A6C"/>
    <w:rsid w:val="00326866"/>
    <w:rsid w:val="00330983"/>
    <w:rsid w:val="00330CD1"/>
    <w:rsid w:val="003311A4"/>
    <w:rsid w:val="00331D0F"/>
    <w:rsid w:val="003320DA"/>
    <w:rsid w:val="003342C4"/>
    <w:rsid w:val="00335FC7"/>
    <w:rsid w:val="00341DEB"/>
    <w:rsid w:val="00343835"/>
    <w:rsid w:val="00345665"/>
    <w:rsid w:val="00345738"/>
    <w:rsid w:val="00345CA6"/>
    <w:rsid w:val="00346A3D"/>
    <w:rsid w:val="00350735"/>
    <w:rsid w:val="00350C20"/>
    <w:rsid w:val="0035128B"/>
    <w:rsid w:val="00352980"/>
    <w:rsid w:val="00353641"/>
    <w:rsid w:val="00353902"/>
    <w:rsid w:val="00353F72"/>
    <w:rsid w:val="003548FA"/>
    <w:rsid w:val="0035504F"/>
    <w:rsid w:val="00357147"/>
    <w:rsid w:val="00357A8C"/>
    <w:rsid w:val="00361427"/>
    <w:rsid w:val="0036401F"/>
    <w:rsid w:val="0036458B"/>
    <w:rsid w:val="00365129"/>
    <w:rsid w:val="00365572"/>
    <w:rsid w:val="0036674D"/>
    <w:rsid w:val="00367C43"/>
    <w:rsid w:val="00367D87"/>
    <w:rsid w:val="0037099A"/>
    <w:rsid w:val="003713EA"/>
    <w:rsid w:val="00371D2F"/>
    <w:rsid w:val="003723D0"/>
    <w:rsid w:val="00376511"/>
    <w:rsid w:val="00376EC6"/>
    <w:rsid w:val="00381919"/>
    <w:rsid w:val="00384161"/>
    <w:rsid w:val="00385582"/>
    <w:rsid w:val="00387469"/>
    <w:rsid w:val="00387610"/>
    <w:rsid w:val="003910F4"/>
    <w:rsid w:val="00391272"/>
    <w:rsid w:val="0039349B"/>
    <w:rsid w:val="003936D9"/>
    <w:rsid w:val="00393B4B"/>
    <w:rsid w:val="003946A3"/>
    <w:rsid w:val="00395D07"/>
    <w:rsid w:val="003973D3"/>
    <w:rsid w:val="003A0892"/>
    <w:rsid w:val="003A3268"/>
    <w:rsid w:val="003A38D2"/>
    <w:rsid w:val="003A449E"/>
    <w:rsid w:val="003A46FB"/>
    <w:rsid w:val="003A4DCE"/>
    <w:rsid w:val="003A60F5"/>
    <w:rsid w:val="003A71F3"/>
    <w:rsid w:val="003B12EB"/>
    <w:rsid w:val="003B1414"/>
    <w:rsid w:val="003B19F5"/>
    <w:rsid w:val="003B3974"/>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B3F"/>
    <w:rsid w:val="003D4970"/>
    <w:rsid w:val="003D4B1F"/>
    <w:rsid w:val="003D4EEA"/>
    <w:rsid w:val="003D7C02"/>
    <w:rsid w:val="003E057A"/>
    <w:rsid w:val="003E2E06"/>
    <w:rsid w:val="003E3B72"/>
    <w:rsid w:val="003E4958"/>
    <w:rsid w:val="003E5956"/>
    <w:rsid w:val="003E5FCA"/>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10C93"/>
    <w:rsid w:val="00411129"/>
    <w:rsid w:val="00411808"/>
    <w:rsid w:val="00411B4A"/>
    <w:rsid w:val="00412227"/>
    <w:rsid w:val="00413E74"/>
    <w:rsid w:val="00414C02"/>
    <w:rsid w:val="00414E8D"/>
    <w:rsid w:val="00415ECA"/>
    <w:rsid w:val="00417567"/>
    <w:rsid w:val="0042060D"/>
    <w:rsid w:val="00422CE5"/>
    <w:rsid w:val="004230F0"/>
    <w:rsid w:val="00424B7E"/>
    <w:rsid w:val="00424C7F"/>
    <w:rsid w:val="00425964"/>
    <w:rsid w:val="00425E9A"/>
    <w:rsid w:val="00425EAC"/>
    <w:rsid w:val="00426DF4"/>
    <w:rsid w:val="004271FB"/>
    <w:rsid w:val="00427554"/>
    <w:rsid w:val="004279BA"/>
    <w:rsid w:val="00430625"/>
    <w:rsid w:val="00431305"/>
    <w:rsid w:val="00435724"/>
    <w:rsid w:val="00437CC6"/>
    <w:rsid w:val="004411B6"/>
    <w:rsid w:val="0044540C"/>
    <w:rsid w:val="004461B1"/>
    <w:rsid w:val="0045162B"/>
    <w:rsid w:val="00455E2F"/>
    <w:rsid w:val="004565A2"/>
    <w:rsid w:val="00456B55"/>
    <w:rsid w:val="004578A3"/>
    <w:rsid w:val="00461073"/>
    <w:rsid w:val="0046141C"/>
    <w:rsid w:val="00461CEC"/>
    <w:rsid w:val="00462878"/>
    <w:rsid w:val="00465B10"/>
    <w:rsid w:val="00467E85"/>
    <w:rsid w:val="00471DDC"/>
    <w:rsid w:val="004723ED"/>
    <w:rsid w:val="00472EFD"/>
    <w:rsid w:val="00474E32"/>
    <w:rsid w:val="00475018"/>
    <w:rsid w:val="004762C3"/>
    <w:rsid w:val="00476F67"/>
    <w:rsid w:val="004813C8"/>
    <w:rsid w:val="00483C95"/>
    <w:rsid w:val="00484C95"/>
    <w:rsid w:val="00484E73"/>
    <w:rsid w:val="004867A2"/>
    <w:rsid w:val="004920D9"/>
    <w:rsid w:val="004936C1"/>
    <w:rsid w:val="004953EC"/>
    <w:rsid w:val="00497786"/>
    <w:rsid w:val="004A0C77"/>
    <w:rsid w:val="004A0DE1"/>
    <w:rsid w:val="004A1CAA"/>
    <w:rsid w:val="004A2410"/>
    <w:rsid w:val="004A27AC"/>
    <w:rsid w:val="004A339B"/>
    <w:rsid w:val="004A409E"/>
    <w:rsid w:val="004A647A"/>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5E68"/>
    <w:rsid w:val="004D5F4E"/>
    <w:rsid w:val="004D78BE"/>
    <w:rsid w:val="004D78DC"/>
    <w:rsid w:val="004D7C8D"/>
    <w:rsid w:val="004E0E79"/>
    <w:rsid w:val="004E1560"/>
    <w:rsid w:val="004E394B"/>
    <w:rsid w:val="004E4D65"/>
    <w:rsid w:val="004E536A"/>
    <w:rsid w:val="004E55DB"/>
    <w:rsid w:val="004E597F"/>
    <w:rsid w:val="004E5FB3"/>
    <w:rsid w:val="004E785F"/>
    <w:rsid w:val="004E799A"/>
    <w:rsid w:val="004F6EBD"/>
    <w:rsid w:val="004F6EBF"/>
    <w:rsid w:val="004F7DB3"/>
    <w:rsid w:val="005009DF"/>
    <w:rsid w:val="00502B2F"/>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A95"/>
    <w:rsid w:val="00534316"/>
    <w:rsid w:val="005400B8"/>
    <w:rsid w:val="005404B1"/>
    <w:rsid w:val="00540CD4"/>
    <w:rsid w:val="00540FC8"/>
    <w:rsid w:val="0054197A"/>
    <w:rsid w:val="00541DC8"/>
    <w:rsid w:val="00542951"/>
    <w:rsid w:val="00542AD0"/>
    <w:rsid w:val="005460D5"/>
    <w:rsid w:val="0054653F"/>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354C"/>
    <w:rsid w:val="00573AE3"/>
    <w:rsid w:val="00573F6E"/>
    <w:rsid w:val="005800A7"/>
    <w:rsid w:val="00580318"/>
    <w:rsid w:val="0058043F"/>
    <w:rsid w:val="005814FE"/>
    <w:rsid w:val="00584FEF"/>
    <w:rsid w:val="00585AC6"/>
    <w:rsid w:val="005902D9"/>
    <w:rsid w:val="005903BA"/>
    <w:rsid w:val="00590AEC"/>
    <w:rsid w:val="00590CBA"/>
    <w:rsid w:val="00590FD2"/>
    <w:rsid w:val="0059116B"/>
    <w:rsid w:val="00592915"/>
    <w:rsid w:val="00592F20"/>
    <w:rsid w:val="00593ABB"/>
    <w:rsid w:val="00596775"/>
    <w:rsid w:val="00596AB7"/>
    <w:rsid w:val="00596B8A"/>
    <w:rsid w:val="00597A5C"/>
    <w:rsid w:val="005A05B0"/>
    <w:rsid w:val="005A1D1B"/>
    <w:rsid w:val="005A1EA7"/>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321"/>
    <w:rsid w:val="005D3C89"/>
    <w:rsid w:val="005D3CDD"/>
    <w:rsid w:val="005D3F14"/>
    <w:rsid w:val="005D416B"/>
    <w:rsid w:val="005D5230"/>
    <w:rsid w:val="005D613B"/>
    <w:rsid w:val="005D6CDD"/>
    <w:rsid w:val="005D703E"/>
    <w:rsid w:val="005E0565"/>
    <w:rsid w:val="005E2C4E"/>
    <w:rsid w:val="005E3725"/>
    <w:rsid w:val="005E43E1"/>
    <w:rsid w:val="005E46D2"/>
    <w:rsid w:val="005E47D1"/>
    <w:rsid w:val="005E7BF9"/>
    <w:rsid w:val="005F176A"/>
    <w:rsid w:val="005F2471"/>
    <w:rsid w:val="005F3397"/>
    <w:rsid w:val="005F79B8"/>
    <w:rsid w:val="00600203"/>
    <w:rsid w:val="0060026B"/>
    <w:rsid w:val="00600954"/>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F1F"/>
    <w:rsid w:val="00691DCC"/>
    <w:rsid w:val="00691DE8"/>
    <w:rsid w:val="00692804"/>
    <w:rsid w:val="00693408"/>
    <w:rsid w:val="006940FB"/>
    <w:rsid w:val="00694CA3"/>
    <w:rsid w:val="006A04D1"/>
    <w:rsid w:val="006A100B"/>
    <w:rsid w:val="006A1E14"/>
    <w:rsid w:val="006A20C7"/>
    <w:rsid w:val="006A31F9"/>
    <w:rsid w:val="006A3285"/>
    <w:rsid w:val="006A3B70"/>
    <w:rsid w:val="006B02C3"/>
    <w:rsid w:val="006B04E7"/>
    <w:rsid w:val="006B1116"/>
    <w:rsid w:val="006B14A9"/>
    <w:rsid w:val="006B2362"/>
    <w:rsid w:val="006B2496"/>
    <w:rsid w:val="006B2878"/>
    <w:rsid w:val="006B72DE"/>
    <w:rsid w:val="006C0492"/>
    <w:rsid w:val="006C0660"/>
    <w:rsid w:val="006C5639"/>
    <w:rsid w:val="006C57B9"/>
    <w:rsid w:val="006C5FC1"/>
    <w:rsid w:val="006C6CD3"/>
    <w:rsid w:val="006D01FB"/>
    <w:rsid w:val="006D04C7"/>
    <w:rsid w:val="006D1E93"/>
    <w:rsid w:val="006D266F"/>
    <w:rsid w:val="006D44E1"/>
    <w:rsid w:val="006D4646"/>
    <w:rsid w:val="006D4B87"/>
    <w:rsid w:val="006E08B4"/>
    <w:rsid w:val="006E17F4"/>
    <w:rsid w:val="006E20AE"/>
    <w:rsid w:val="006E21FA"/>
    <w:rsid w:val="006E44C4"/>
    <w:rsid w:val="006E5711"/>
    <w:rsid w:val="006E6440"/>
    <w:rsid w:val="006E6943"/>
    <w:rsid w:val="006E7699"/>
    <w:rsid w:val="006F0D60"/>
    <w:rsid w:val="006F0FB7"/>
    <w:rsid w:val="006F12C0"/>
    <w:rsid w:val="006F1C10"/>
    <w:rsid w:val="006F1E96"/>
    <w:rsid w:val="006F2100"/>
    <w:rsid w:val="006F2536"/>
    <w:rsid w:val="006F40DA"/>
    <w:rsid w:val="006F45C3"/>
    <w:rsid w:val="006F4684"/>
    <w:rsid w:val="006F4ADA"/>
    <w:rsid w:val="006F4CFF"/>
    <w:rsid w:val="006F58B5"/>
    <w:rsid w:val="006F7A4D"/>
    <w:rsid w:val="00700D37"/>
    <w:rsid w:val="00701453"/>
    <w:rsid w:val="00702B76"/>
    <w:rsid w:val="00703129"/>
    <w:rsid w:val="007036D1"/>
    <w:rsid w:val="00704BF0"/>
    <w:rsid w:val="00704E5D"/>
    <w:rsid w:val="00705739"/>
    <w:rsid w:val="0071020C"/>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3972"/>
    <w:rsid w:val="00734B38"/>
    <w:rsid w:val="00736D88"/>
    <w:rsid w:val="00736DD2"/>
    <w:rsid w:val="00737E81"/>
    <w:rsid w:val="00746552"/>
    <w:rsid w:val="0074681C"/>
    <w:rsid w:val="00746EC2"/>
    <w:rsid w:val="007500C9"/>
    <w:rsid w:val="00750799"/>
    <w:rsid w:val="0075646B"/>
    <w:rsid w:val="007639FE"/>
    <w:rsid w:val="007668C7"/>
    <w:rsid w:val="0077242A"/>
    <w:rsid w:val="00773820"/>
    <w:rsid w:val="00775B04"/>
    <w:rsid w:val="007766AB"/>
    <w:rsid w:val="0077783D"/>
    <w:rsid w:val="0077784C"/>
    <w:rsid w:val="00784443"/>
    <w:rsid w:val="007865BE"/>
    <w:rsid w:val="00786835"/>
    <w:rsid w:val="007934A4"/>
    <w:rsid w:val="007959AC"/>
    <w:rsid w:val="00795D5F"/>
    <w:rsid w:val="007978BD"/>
    <w:rsid w:val="007A017C"/>
    <w:rsid w:val="007A0212"/>
    <w:rsid w:val="007A1DCC"/>
    <w:rsid w:val="007A20E0"/>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D1E7C"/>
    <w:rsid w:val="007D26AE"/>
    <w:rsid w:val="007D2884"/>
    <w:rsid w:val="007D4460"/>
    <w:rsid w:val="007D5D58"/>
    <w:rsid w:val="007D6D94"/>
    <w:rsid w:val="007D7829"/>
    <w:rsid w:val="007E11F0"/>
    <w:rsid w:val="007E1763"/>
    <w:rsid w:val="007E5732"/>
    <w:rsid w:val="007F1567"/>
    <w:rsid w:val="007F178B"/>
    <w:rsid w:val="007F4D69"/>
    <w:rsid w:val="007F63FD"/>
    <w:rsid w:val="007F7177"/>
    <w:rsid w:val="007F7E38"/>
    <w:rsid w:val="0080150E"/>
    <w:rsid w:val="008016A9"/>
    <w:rsid w:val="008019D8"/>
    <w:rsid w:val="008023B5"/>
    <w:rsid w:val="008061D9"/>
    <w:rsid w:val="00810CCE"/>
    <w:rsid w:val="0081156A"/>
    <w:rsid w:val="008126B2"/>
    <w:rsid w:val="00815A2E"/>
    <w:rsid w:val="0082283E"/>
    <w:rsid w:val="008245E8"/>
    <w:rsid w:val="00827398"/>
    <w:rsid w:val="00827587"/>
    <w:rsid w:val="0083120E"/>
    <w:rsid w:val="008314C9"/>
    <w:rsid w:val="008317DD"/>
    <w:rsid w:val="00836145"/>
    <w:rsid w:val="008374AB"/>
    <w:rsid w:val="00842974"/>
    <w:rsid w:val="008441F1"/>
    <w:rsid w:val="00844437"/>
    <w:rsid w:val="008445EC"/>
    <w:rsid w:val="00846DD2"/>
    <w:rsid w:val="008472DB"/>
    <w:rsid w:val="0085220F"/>
    <w:rsid w:val="00852264"/>
    <w:rsid w:val="0085249A"/>
    <w:rsid w:val="0085550A"/>
    <w:rsid w:val="00856BCE"/>
    <w:rsid w:val="00856FB7"/>
    <w:rsid w:val="008616EF"/>
    <w:rsid w:val="00862392"/>
    <w:rsid w:val="0086349D"/>
    <w:rsid w:val="00863C25"/>
    <w:rsid w:val="00866132"/>
    <w:rsid w:val="00867620"/>
    <w:rsid w:val="00871AD2"/>
    <w:rsid w:val="00872407"/>
    <w:rsid w:val="00872977"/>
    <w:rsid w:val="00873394"/>
    <w:rsid w:val="008735D0"/>
    <w:rsid w:val="00874792"/>
    <w:rsid w:val="00875A42"/>
    <w:rsid w:val="008767A3"/>
    <w:rsid w:val="00876DB5"/>
    <w:rsid w:val="00881AFA"/>
    <w:rsid w:val="008822D3"/>
    <w:rsid w:val="008825BA"/>
    <w:rsid w:val="0088418B"/>
    <w:rsid w:val="008841F2"/>
    <w:rsid w:val="0088447A"/>
    <w:rsid w:val="008851F5"/>
    <w:rsid w:val="008871F9"/>
    <w:rsid w:val="008904A8"/>
    <w:rsid w:val="00890AA4"/>
    <w:rsid w:val="00891FC7"/>
    <w:rsid w:val="00894079"/>
    <w:rsid w:val="0089516C"/>
    <w:rsid w:val="00896022"/>
    <w:rsid w:val="008A1F1F"/>
    <w:rsid w:val="008A2E8A"/>
    <w:rsid w:val="008A3AA4"/>
    <w:rsid w:val="008A73BB"/>
    <w:rsid w:val="008B0081"/>
    <w:rsid w:val="008B2B1A"/>
    <w:rsid w:val="008B49E8"/>
    <w:rsid w:val="008C0060"/>
    <w:rsid w:val="008C051A"/>
    <w:rsid w:val="008C385B"/>
    <w:rsid w:val="008C4523"/>
    <w:rsid w:val="008C510F"/>
    <w:rsid w:val="008C6D40"/>
    <w:rsid w:val="008D01B0"/>
    <w:rsid w:val="008D2338"/>
    <w:rsid w:val="008D324D"/>
    <w:rsid w:val="008D4826"/>
    <w:rsid w:val="008E0F0D"/>
    <w:rsid w:val="008E19C4"/>
    <w:rsid w:val="008E24B3"/>
    <w:rsid w:val="008E2A16"/>
    <w:rsid w:val="008E3634"/>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32FC"/>
    <w:rsid w:val="00944372"/>
    <w:rsid w:val="00946356"/>
    <w:rsid w:val="009469B3"/>
    <w:rsid w:val="009503E6"/>
    <w:rsid w:val="00950706"/>
    <w:rsid w:val="0095156E"/>
    <w:rsid w:val="00955357"/>
    <w:rsid w:val="0096017E"/>
    <w:rsid w:val="00962BAF"/>
    <w:rsid w:val="00963556"/>
    <w:rsid w:val="00963E7F"/>
    <w:rsid w:val="00966177"/>
    <w:rsid w:val="00966820"/>
    <w:rsid w:val="00967C4A"/>
    <w:rsid w:val="009718B2"/>
    <w:rsid w:val="009729CB"/>
    <w:rsid w:val="00974355"/>
    <w:rsid w:val="00976195"/>
    <w:rsid w:val="00980037"/>
    <w:rsid w:val="009810AB"/>
    <w:rsid w:val="009820C8"/>
    <w:rsid w:val="00983B43"/>
    <w:rsid w:val="009840EA"/>
    <w:rsid w:val="009847F7"/>
    <w:rsid w:val="009862E6"/>
    <w:rsid w:val="00986D0A"/>
    <w:rsid w:val="00993CEB"/>
    <w:rsid w:val="0099682B"/>
    <w:rsid w:val="00996D2A"/>
    <w:rsid w:val="009A0479"/>
    <w:rsid w:val="009A4D8A"/>
    <w:rsid w:val="009A4D8E"/>
    <w:rsid w:val="009A5EF9"/>
    <w:rsid w:val="009A62D6"/>
    <w:rsid w:val="009B090B"/>
    <w:rsid w:val="009B230B"/>
    <w:rsid w:val="009B2481"/>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900"/>
    <w:rsid w:val="009D1D3E"/>
    <w:rsid w:val="009D2FCA"/>
    <w:rsid w:val="009D319F"/>
    <w:rsid w:val="009D3CFC"/>
    <w:rsid w:val="009D3EAC"/>
    <w:rsid w:val="009D5376"/>
    <w:rsid w:val="009E003B"/>
    <w:rsid w:val="009E1758"/>
    <w:rsid w:val="009E23B9"/>
    <w:rsid w:val="009E486A"/>
    <w:rsid w:val="009E6604"/>
    <w:rsid w:val="009E669C"/>
    <w:rsid w:val="009E737D"/>
    <w:rsid w:val="009E7B28"/>
    <w:rsid w:val="009F0767"/>
    <w:rsid w:val="009F210E"/>
    <w:rsid w:val="009F4E1D"/>
    <w:rsid w:val="00A01854"/>
    <w:rsid w:val="00A03732"/>
    <w:rsid w:val="00A03977"/>
    <w:rsid w:val="00A067DF"/>
    <w:rsid w:val="00A1049F"/>
    <w:rsid w:val="00A13898"/>
    <w:rsid w:val="00A13B6A"/>
    <w:rsid w:val="00A14BB7"/>
    <w:rsid w:val="00A15FC4"/>
    <w:rsid w:val="00A165B2"/>
    <w:rsid w:val="00A1744B"/>
    <w:rsid w:val="00A21252"/>
    <w:rsid w:val="00A223C3"/>
    <w:rsid w:val="00A2272B"/>
    <w:rsid w:val="00A23FAB"/>
    <w:rsid w:val="00A24759"/>
    <w:rsid w:val="00A26FF7"/>
    <w:rsid w:val="00A302BE"/>
    <w:rsid w:val="00A32ABB"/>
    <w:rsid w:val="00A33C45"/>
    <w:rsid w:val="00A35EFE"/>
    <w:rsid w:val="00A36917"/>
    <w:rsid w:val="00A404F8"/>
    <w:rsid w:val="00A4334D"/>
    <w:rsid w:val="00A4349B"/>
    <w:rsid w:val="00A445DC"/>
    <w:rsid w:val="00A44642"/>
    <w:rsid w:val="00A44BEA"/>
    <w:rsid w:val="00A461FB"/>
    <w:rsid w:val="00A46FC2"/>
    <w:rsid w:val="00A474F0"/>
    <w:rsid w:val="00A5022A"/>
    <w:rsid w:val="00A509A5"/>
    <w:rsid w:val="00A52BDC"/>
    <w:rsid w:val="00A531FE"/>
    <w:rsid w:val="00A53572"/>
    <w:rsid w:val="00A55BAF"/>
    <w:rsid w:val="00A55F94"/>
    <w:rsid w:val="00A5604B"/>
    <w:rsid w:val="00A6108F"/>
    <w:rsid w:val="00A6208F"/>
    <w:rsid w:val="00A6653E"/>
    <w:rsid w:val="00A67738"/>
    <w:rsid w:val="00A70B9A"/>
    <w:rsid w:val="00A711C6"/>
    <w:rsid w:val="00A74B5E"/>
    <w:rsid w:val="00A752CC"/>
    <w:rsid w:val="00A76120"/>
    <w:rsid w:val="00A76816"/>
    <w:rsid w:val="00A80DB2"/>
    <w:rsid w:val="00A81F90"/>
    <w:rsid w:val="00A820EE"/>
    <w:rsid w:val="00A84863"/>
    <w:rsid w:val="00A84B17"/>
    <w:rsid w:val="00A84CC9"/>
    <w:rsid w:val="00A868E4"/>
    <w:rsid w:val="00A9006F"/>
    <w:rsid w:val="00A95542"/>
    <w:rsid w:val="00A95D95"/>
    <w:rsid w:val="00A965EE"/>
    <w:rsid w:val="00A977EC"/>
    <w:rsid w:val="00AA1382"/>
    <w:rsid w:val="00AA2988"/>
    <w:rsid w:val="00AA3FD1"/>
    <w:rsid w:val="00AA4366"/>
    <w:rsid w:val="00AB00EE"/>
    <w:rsid w:val="00AB0FA7"/>
    <w:rsid w:val="00AB371D"/>
    <w:rsid w:val="00AB4F14"/>
    <w:rsid w:val="00AB5ED3"/>
    <w:rsid w:val="00AB6B0C"/>
    <w:rsid w:val="00AB6F5F"/>
    <w:rsid w:val="00AB70CD"/>
    <w:rsid w:val="00AC0E59"/>
    <w:rsid w:val="00AC2AC3"/>
    <w:rsid w:val="00AC2E36"/>
    <w:rsid w:val="00AC419C"/>
    <w:rsid w:val="00AC48B3"/>
    <w:rsid w:val="00AC74B3"/>
    <w:rsid w:val="00AC7AC9"/>
    <w:rsid w:val="00AD669F"/>
    <w:rsid w:val="00AD6A5A"/>
    <w:rsid w:val="00AE0D3F"/>
    <w:rsid w:val="00AE1082"/>
    <w:rsid w:val="00AE1920"/>
    <w:rsid w:val="00AE222F"/>
    <w:rsid w:val="00AE3AA5"/>
    <w:rsid w:val="00AE3FE0"/>
    <w:rsid w:val="00AE5B85"/>
    <w:rsid w:val="00AE7442"/>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4153"/>
    <w:rsid w:val="00B07D61"/>
    <w:rsid w:val="00B109B4"/>
    <w:rsid w:val="00B10F63"/>
    <w:rsid w:val="00B11E3D"/>
    <w:rsid w:val="00B13192"/>
    <w:rsid w:val="00B13480"/>
    <w:rsid w:val="00B13E62"/>
    <w:rsid w:val="00B14C52"/>
    <w:rsid w:val="00B1621A"/>
    <w:rsid w:val="00B170A4"/>
    <w:rsid w:val="00B200AA"/>
    <w:rsid w:val="00B217E7"/>
    <w:rsid w:val="00B22E24"/>
    <w:rsid w:val="00B25FED"/>
    <w:rsid w:val="00B26423"/>
    <w:rsid w:val="00B26EE8"/>
    <w:rsid w:val="00B278D6"/>
    <w:rsid w:val="00B27C6A"/>
    <w:rsid w:val="00B310F6"/>
    <w:rsid w:val="00B31E79"/>
    <w:rsid w:val="00B3240D"/>
    <w:rsid w:val="00B33CC7"/>
    <w:rsid w:val="00B35068"/>
    <w:rsid w:val="00B3571F"/>
    <w:rsid w:val="00B37691"/>
    <w:rsid w:val="00B406C3"/>
    <w:rsid w:val="00B4157B"/>
    <w:rsid w:val="00B4174B"/>
    <w:rsid w:val="00B42052"/>
    <w:rsid w:val="00B4260F"/>
    <w:rsid w:val="00B45B43"/>
    <w:rsid w:val="00B478C3"/>
    <w:rsid w:val="00B53AF5"/>
    <w:rsid w:val="00B543FF"/>
    <w:rsid w:val="00B54D6B"/>
    <w:rsid w:val="00B56F0F"/>
    <w:rsid w:val="00B57C64"/>
    <w:rsid w:val="00B60B49"/>
    <w:rsid w:val="00B60FC9"/>
    <w:rsid w:val="00B61348"/>
    <w:rsid w:val="00B6263F"/>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18F"/>
    <w:rsid w:val="00B84D1F"/>
    <w:rsid w:val="00B85945"/>
    <w:rsid w:val="00B874B4"/>
    <w:rsid w:val="00B9295A"/>
    <w:rsid w:val="00B92A49"/>
    <w:rsid w:val="00B93219"/>
    <w:rsid w:val="00B9479F"/>
    <w:rsid w:val="00B94E1F"/>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5E2F"/>
    <w:rsid w:val="00BC619F"/>
    <w:rsid w:val="00BC6FCC"/>
    <w:rsid w:val="00BC75AB"/>
    <w:rsid w:val="00BD113C"/>
    <w:rsid w:val="00BD1512"/>
    <w:rsid w:val="00BD1DB9"/>
    <w:rsid w:val="00BD360F"/>
    <w:rsid w:val="00BE028E"/>
    <w:rsid w:val="00BE05E0"/>
    <w:rsid w:val="00BE07A9"/>
    <w:rsid w:val="00BE2990"/>
    <w:rsid w:val="00BE2AFF"/>
    <w:rsid w:val="00BE3732"/>
    <w:rsid w:val="00BE3E23"/>
    <w:rsid w:val="00BE4E28"/>
    <w:rsid w:val="00BF21D2"/>
    <w:rsid w:val="00BF2867"/>
    <w:rsid w:val="00BF42D6"/>
    <w:rsid w:val="00BF5230"/>
    <w:rsid w:val="00C0297E"/>
    <w:rsid w:val="00C0422E"/>
    <w:rsid w:val="00C0533E"/>
    <w:rsid w:val="00C06000"/>
    <w:rsid w:val="00C06F4E"/>
    <w:rsid w:val="00C0719C"/>
    <w:rsid w:val="00C076D0"/>
    <w:rsid w:val="00C108CB"/>
    <w:rsid w:val="00C1090C"/>
    <w:rsid w:val="00C11E4B"/>
    <w:rsid w:val="00C12534"/>
    <w:rsid w:val="00C130CD"/>
    <w:rsid w:val="00C14DA3"/>
    <w:rsid w:val="00C15F5E"/>
    <w:rsid w:val="00C2198D"/>
    <w:rsid w:val="00C23ACC"/>
    <w:rsid w:val="00C240C8"/>
    <w:rsid w:val="00C2565E"/>
    <w:rsid w:val="00C2583E"/>
    <w:rsid w:val="00C25FA2"/>
    <w:rsid w:val="00C26227"/>
    <w:rsid w:val="00C26513"/>
    <w:rsid w:val="00C27691"/>
    <w:rsid w:val="00C304F8"/>
    <w:rsid w:val="00C305E6"/>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6019B"/>
    <w:rsid w:val="00C6160A"/>
    <w:rsid w:val="00C626A8"/>
    <w:rsid w:val="00C646F8"/>
    <w:rsid w:val="00C64AEC"/>
    <w:rsid w:val="00C65E06"/>
    <w:rsid w:val="00C70C3D"/>
    <w:rsid w:val="00C74645"/>
    <w:rsid w:val="00C74C20"/>
    <w:rsid w:val="00C80D3A"/>
    <w:rsid w:val="00C812F4"/>
    <w:rsid w:val="00C834F5"/>
    <w:rsid w:val="00C83782"/>
    <w:rsid w:val="00C84064"/>
    <w:rsid w:val="00C8434B"/>
    <w:rsid w:val="00C84E04"/>
    <w:rsid w:val="00C910BE"/>
    <w:rsid w:val="00C922BE"/>
    <w:rsid w:val="00C927E8"/>
    <w:rsid w:val="00C95A5E"/>
    <w:rsid w:val="00CA0B88"/>
    <w:rsid w:val="00CA117F"/>
    <w:rsid w:val="00CA4BA3"/>
    <w:rsid w:val="00CA5CA6"/>
    <w:rsid w:val="00CA6B30"/>
    <w:rsid w:val="00CA7415"/>
    <w:rsid w:val="00CB00FC"/>
    <w:rsid w:val="00CB0A17"/>
    <w:rsid w:val="00CB22E8"/>
    <w:rsid w:val="00CB265C"/>
    <w:rsid w:val="00CB5EA9"/>
    <w:rsid w:val="00CB7A07"/>
    <w:rsid w:val="00CC1E99"/>
    <w:rsid w:val="00CC2FE9"/>
    <w:rsid w:val="00CC3B89"/>
    <w:rsid w:val="00CC4805"/>
    <w:rsid w:val="00CC4D4D"/>
    <w:rsid w:val="00CC54ED"/>
    <w:rsid w:val="00CC59BB"/>
    <w:rsid w:val="00CC5B6E"/>
    <w:rsid w:val="00CC6419"/>
    <w:rsid w:val="00CC7CFC"/>
    <w:rsid w:val="00CC7E14"/>
    <w:rsid w:val="00CD2390"/>
    <w:rsid w:val="00CD2DAB"/>
    <w:rsid w:val="00CD3CC5"/>
    <w:rsid w:val="00CD427E"/>
    <w:rsid w:val="00CD58DD"/>
    <w:rsid w:val="00CD635D"/>
    <w:rsid w:val="00CD6C6D"/>
    <w:rsid w:val="00CD7476"/>
    <w:rsid w:val="00CD7CED"/>
    <w:rsid w:val="00CE03D0"/>
    <w:rsid w:val="00CE04C7"/>
    <w:rsid w:val="00CE1D4C"/>
    <w:rsid w:val="00CE2517"/>
    <w:rsid w:val="00CE531B"/>
    <w:rsid w:val="00CE54C9"/>
    <w:rsid w:val="00CE63C5"/>
    <w:rsid w:val="00CE6549"/>
    <w:rsid w:val="00CE68B5"/>
    <w:rsid w:val="00CF156B"/>
    <w:rsid w:val="00CF1E02"/>
    <w:rsid w:val="00CF3463"/>
    <w:rsid w:val="00CF597A"/>
    <w:rsid w:val="00CF5E0E"/>
    <w:rsid w:val="00CF6238"/>
    <w:rsid w:val="00CF7555"/>
    <w:rsid w:val="00D01464"/>
    <w:rsid w:val="00D032B4"/>
    <w:rsid w:val="00D05BAA"/>
    <w:rsid w:val="00D05FD7"/>
    <w:rsid w:val="00D061CB"/>
    <w:rsid w:val="00D06755"/>
    <w:rsid w:val="00D06825"/>
    <w:rsid w:val="00D10469"/>
    <w:rsid w:val="00D132C7"/>
    <w:rsid w:val="00D13329"/>
    <w:rsid w:val="00D13B7A"/>
    <w:rsid w:val="00D1594B"/>
    <w:rsid w:val="00D15AB1"/>
    <w:rsid w:val="00D1709E"/>
    <w:rsid w:val="00D21257"/>
    <w:rsid w:val="00D2172A"/>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6F79"/>
    <w:rsid w:val="00D41B0D"/>
    <w:rsid w:val="00D41BA9"/>
    <w:rsid w:val="00D42096"/>
    <w:rsid w:val="00D42662"/>
    <w:rsid w:val="00D43B99"/>
    <w:rsid w:val="00D43DF6"/>
    <w:rsid w:val="00D456DF"/>
    <w:rsid w:val="00D460CD"/>
    <w:rsid w:val="00D475E4"/>
    <w:rsid w:val="00D612C2"/>
    <w:rsid w:val="00D62658"/>
    <w:rsid w:val="00D62CCE"/>
    <w:rsid w:val="00D651BE"/>
    <w:rsid w:val="00D65E0E"/>
    <w:rsid w:val="00D71F4F"/>
    <w:rsid w:val="00D73A32"/>
    <w:rsid w:val="00D7434D"/>
    <w:rsid w:val="00D745E0"/>
    <w:rsid w:val="00D748DF"/>
    <w:rsid w:val="00D7538B"/>
    <w:rsid w:val="00D76AA3"/>
    <w:rsid w:val="00D80604"/>
    <w:rsid w:val="00D85A7D"/>
    <w:rsid w:val="00D90830"/>
    <w:rsid w:val="00D91C0D"/>
    <w:rsid w:val="00D927C3"/>
    <w:rsid w:val="00D92924"/>
    <w:rsid w:val="00D93603"/>
    <w:rsid w:val="00D9612C"/>
    <w:rsid w:val="00DA0765"/>
    <w:rsid w:val="00DA086B"/>
    <w:rsid w:val="00DA419D"/>
    <w:rsid w:val="00DA5148"/>
    <w:rsid w:val="00DA7E05"/>
    <w:rsid w:val="00DB1B1D"/>
    <w:rsid w:val="00DB2F2C"/>
    <w:rsid w:val="00DB30F7"/>
    <w:rsid w:val="00DB33D6"/>
    <w:rsid w:val="00DB354C"/>
    <w:rsid w:val="00DB4041"/>
    <w:rsid w:val="00DB4794"/>
    <w:rsid w:val="00DB499D"/>
    <w:rsid w:val="00DB5C3E"/>
    <w:rsid w:val="00DB628E"/>
    <w:rsid w:val="00DB6C0A"/>
    <w:rsid w:val="00DB7646"/>
    <w:rsid w:val="00DC26BB"/>
    <w:rsid w:val="00DC2B14"/>
    <w:rsid w:val="00DC445E"/>
    <w:rsid w:val="00DC5A7C"/>
    <w:rsid w:val="00DC705F"/>
    <w:rsid w:val="00DD0EA1"/>
    <w:rsid w:val="00DD1446"/>
    <w:rsid w:val="00DD19DE"/>
    <w:rsid w:val="00DD7E0F"/>
    <w:rsid w:val="00DE084F"/>
    <w:rsid w:val="00DE0FC0"/>
    <w:rsid w:val="00DE3DED"/>
    <w:rsid w:val="00DE5DA7"/>
    <w:rsid w:val="00DF06E8"/>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5BAD"/>
    <w:rsid w:val="00E2715D"/>
    <w:rsid w:val="00E3245B"/>
    <w:rsid w:val="00E3317E"/>
    <w:rsid w:val="00E346BD"/>
    <w:rsid w:val="00E366C9"/>
    <w:rsid w:val="00E3707B"/>
    <w:rsid w:val="00E4039B"/>
    <w:rsid w:val="00E42126"/>
    <w:rsid w:val="00E458A2"/>
    <w:rsid w:val="00E45A2C"/>
    <w:rsid w:val="00E505AD"/>
    <w:rsid w:val="00E50685"/>
    <w:rsid w:val="00E50809"/>
    <w:rsid w:val="00E50A33"/>
    <w:rsid w:val="00E50B18"/>
    <w:rsid w:val="00E51D7E"/>
    <w:rsid w:val="00E53FD6"/>
    <w:rsid w:val="00E56F4A"/>
    <w:rsid w:val="00E575C8"/>
    <w:rsid w:val="00E57AD4"/>
    <w:rsid w:val="00E57F6B"/>
    <w:rsid w:val="00E62BF1"/>
    <w:rsid w:val="00E63823"/>
    <w:rsid w:val="00E64313"/>
    <w:rsid w:val="00E65215"/>
    <w:rsid w:val="00E66DD9"/>
    <w:rsid w:val="00E67265"/>
    <w:rsid w:val="00E711A6"/>
    <w:rsid w:val="00E71747"/>
    <w:rsid w:val="00E71FF2"/>
    <w:rsid w:val="00E7203A"/>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7B36"/>
    <w:rsid w:val="00F00609"/>
    <w:rsid w:val="00F0568D"/>
    <w:rsid w:val="00F06A43"/>
    <w:rsid w:val="00F07468"/>
    <w:rsid w:val="00F11E39"/>
    <w:rsid w:val="00F125D9"/>
    <w:rsid w:val="00F1273B"/>
    <w:rsid w:val="00F12C8D"/>
    <w:rsid w:val="00F1403D"/>
    <w:rsid w:val="00F14FA3"/>
    <w:rsid w:val="00F16B83"/>
    <w:rsid w:val="00F20B57"/>
    <w:rsid w:val="00F214AD"/>
    <w:rsid w:val="00F23B70"/>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43F1"/>
    <w:rsid w:val="00F55E71"/>
    <w:rsid w:val="00F56399"/>
    <w:rsid w:val="00F60521"/>
    <w:rsid w:val="00F61ADC"/>
    <w:rsid w:val="00F62900"/>
    <w:rsid w:val="00F66857"/>
    <w:rsid w:val="00F66DE0"/>
    <w:rsid w:val="00F672BF"/>
    <w:rsid w:val="00F701CB"/>
    <w:rsid w:val="00F75745"/>
    <w:rsid w:val="00F7746A"/>
    <w:rsid w:val="00F7750A"/>
    <w:rsid w:val="00F80006"/>
    <w:rsid w:val="00F80084"/>
    <w:rsid w:val="00F810BD"/>
    <w:rsid w:val="00F84D4F"/>
    <w:rsid w:val="00F86257"/>
    <w:rsid w:val="00F87107"/>
    <w:rsid w:val="00F8753E"/>
    <w:rsid w:val="00F90A67"/>
    <w:rsid w:val="00F91324"/>
    <w:rsid w:val="00F92A03"/>
    <w:rsid w:val="00F9483C"/>
    <w:rsid w:val="00F95676"/>
    <w:rsid w:val="00F95721"/>
    <w:rsid w:val="00F959BB"/>
    <w:rsid w:val="00F95F63"/>
    <w:rsid w:val="00F96E79"/>
    <w:rsid w:val="00FA02C4"/>
    <w:rsid w:val="00FA063C"/>
    <w:rsid w:val="00FA07C5"/>
    <w:rsid w:val="00FA095D"/>
    <w:rsid w:val="00FA1FEE"/>
    <w:rsid w:val="00FA34D6"/>
    <w:rsid w:val="00FA3836"/>
    <w:rsid w:val="00FA47FA"/>
    <w:rsid w:val="00FA7B2E"/>
    <w:rsid w:val="00FA7EA5"/>
    <w:rsid w:val="00FB3354"/>
    <w:rsid w:val="00FB4E91"/>
    <w:rsid w:val="00FB5242"/>
    <w:rsid w:val="00FB57E5"/>
    <w:rsid w:val="00FB72F6"/>
    <w:rsid w:val="00FC330F"/>
    <w:rsid w:val="00FC7C13"/>
    <w:rsid w:val="00FD2470"/>
    <w:rsid w:val="00FD48D1"/>
    <w:rsid w:val="00FD5823"/>
    <w:rsid w:val="00FD68E5"/>
    <w:rsid w:val="00FE13E7"/>
    <w:rsid w:val="00FE1C27"/>
    <w:rsid w:val="00FE2FF0"/>
    <w:rsid w:val="00FE486C"/>
    <w:rsid w:val="00FE5BFD"/>
    <w:rsid w:val="00FE5C31"/>
    <w:rsid w:val="00FE6F9F"/>
    <w:rsid w:val="00FF0B01"/>
    <w:rsid w:val="00FF1D69"/>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23554C4"/>
    <w:rsid w:val="02421678"/>
    <w:rsid w:val="024D02DF"/>
    <w:rsid w:val="02822399"/>
    <w:rsid w:val="02AB6CB9"/>
    <w:rsid w:val="02AF283F"/>
    <w:rsid w:val="02EA1C73"/>
    <w:rsid w:val="02EA4873"/>
    <w:rsid w:val="02F746AF"/>
    <w:rsid w:val="03165543"/>
    <w:rsid w:val="032F17F8"/>
    <w:rsid w:val="033B4CB2"/>
    <w:rsid w:val="03630E18"/>
    <w:rsid w:val="03C437D1"/>
    <w:rsid w:val="03E36090"/>
    <w:rsid w:val="04381AB2"/>
    <w:rsid w:val="043F1D3E"/>
    <w:rsid w:val="04755359"/>
    <w:rsid w:val="047B6A67"/>
    <w:rsid w:val="049429CC"/>
    <w:rsid w:val="04CD1B34"/>
    <w:rsid w:val="0501545F"/>
    <w:rsid w:val="050215AD"/>
    <w:rsid w:val="050B7DE6"/>
    <w:rsid w:val="051200B1"/>
    <w:rsid w:val="05223F97"/>
    <w:rsid w:val="056722EE"/>
    <w:rsid w:val="05704DD8"/>
    <w:rsid w:val="05815FE6"/>
    <w:rsid w:val="05A760F4"/>
    <w:rsid w:val="05B33F76"/>
    <w:rsid w:val="05C339B5"/>
    <w:rsid w:val="06096315"/>
    <w:rsid w:val="0624609C"/>
    <w:rsid w:val="062B2D27"/>
    <w:rsid w:val="069906AB"/>
    <w:rsid w:val="069E24BC"/>
    <w:rsid w:val="06CF023E"/>
    <w:rsid w:val="06EB318B"/>
    <w:rsid w:val="070611B8"/>
    <w:rsid w:val="075936E4"/>
    <w:rsid w:val="076120D2"/>
    <w:rsid w:val="07EA2C20"/>
    <w:rsid w:val="07F77D7D"/>
    <w:rsid w:val="08117553"/>
    <w:rsid w:val="081F41A5"/>
    <w:rsid w:val="083166B8"/>
    <w:rsid w:val="0842473D"/>
    <w:rsid w:val="08474F44"/>
    <w:rsid w:val="08B939E8"/>
    <w:rsid w:val="08BD6586"/>
    <w:rsid w:val="08C721AC"/>
    <w:rsid w:val="09093579"/>
    <w:rsid w:val="092645E3"/>
    <w:rsid w:val="09294E4C"/>
    <w:rsid w:val="09997799"/>
    <w:rsid w:val="09AF3A43"/>
    <w:rsid w:val="09B47989"/>
    <w:rsid w:val="09BB4FDC"/>
    <w:rsid w:val="0A071A1C"/>
    <w:rsid w:val="0A0D66CD"/>
    <w:rsid w:val="0A313645"/>
    <w:rsid w:val="0A5A7E97"/>
    <w:rsid w:val="0A840E0B"/>
    <w:rsid w:val="0A9B3638"/>
    <w:rsid w:val="0AEB6AB5"/>
    <w:rsid w:val="0B41505C"/>
    <w:rsid w:val="0B831A6A"/>
    <w:rsid w:val="0B8C7102"/>
    <w:rsid w:val="0B903FB2"/>
    <w:rsid w:val="0BA650B0"/>
    <w:rsid w:val="0C257EEE"/>
    <w:rsid w:val="0C4E5663"/>
    <w:rsid w:val="0C57251C"/>
    <w:rsid w:val="0C674FB5"/>
    <w:rsid w:val="0C744411"/>
    <w:rsid w:val="0C753BF1"/>
    <w:rsid w:val="0C8D48A9"/>
    <w:rsid w:val="0C9E7DEC"/>
    <w:rsid w:val="0CB15A73"/>
    <w:rsid w:val="0CEF2E65"/>
    <w:rsid w:val="0D7541A4"/>
    <w:rsid w:val="0D7E5BD5"/>
    <w:rsid w:val="0DF55AEE"/>
    <w:rsid w:val="0E016A62"/>
    <w:rsid w:val="0E1E0A98"/>
    <w:rsid w:val="0E5C32A1"/>
    <w:rsid w:val="0ED70EDA"/>
    <w:rsid w:val="0EDF56C6"/>
    <w:rsid w:val="0F057059"/>
    <w:rsid w:val="0F347DE4"/>
    <w:rsid w:val="0F395784"/>
    <w:rsid w:val="0F3A623D"/>
    <w:rsid w:val="0F3E3FD8"/>
    <w:rsid w:val="0FA2001A"/>
    <w:rsid w:val="0FFB7B6A"/>
    <w:rsid w:val="10122C27"/>
    <w:rsid w:val="10CB5EB3"/>
    <w:rsid w:val="10F63EA9"/>
    <w:rsid w:val="10FB2F27"/>
    <w:rsid w:val="11122D4B"/>
    <w:rsid w:val="11367FF9"/>
    <w:rsid w:val="11641C95"/>
    <w:rsid w:val="116D3A58"/>
    <w:rsid w:val="117C2C1F"/>
    <w:rsid w:val="118019EE"/>
    <w:rsid w:val="118320E5"/>
    <w:rsid w:val="11A20C30"/>
    <w:rsid w:val="11AC7605"/>
    <w:rsid w:val="11BE69AD"/>
    <w:rsid w:val="11D04BF9"/>
    <w:rsid w:val="11D349A1"/>
    <w:rsid w:val="11E26360"/>
    <w:rsid w:val="11ED72D3"/>
    <w:rsid w:val="12314A32"/>
    <w:rsid w:val="12614D01"/>
    <w:rsid w:val="127B3912"/>
    <w:rsid w:val="12A60D0F"/>
    <w:rsid w:val="12AE585A"/>
    <w:rsid w:val="12B750C5"/>
    <w:rsid w:val="12F00D73"/>
    <w:rsid w:val="13666AA1"/>
    <w:rsid w:val="136963FC"/>
    <w:rsid w:val="13F83F60"/>
    <w:rsid w:val="13FD766D"/>
    <w:rsid w:val="142E08BF"/>
    <w:rsid w:val="14491037"/>
    <w:rsid w:val="14640CFA"/>
    <w:rsid w:val="149D4B89"/>
    <w:rsid w:val="14B101D2"/>
    <w:rsid w:val="14B32312"/>
    <w:rsid w:val="15143A35"/>
    <w:rsid w:val="15253077"/>
    <w:rsid w:val="15263D47"/>
    <w:rsid w:val="153B1975"/>
    <w:rsid w:val="15567E5A"/>
    <w:rsid w:val="155930AC"/>
    <w:rsid w:val="1561661E"/>
    <w:rsid w:val="157652A6"/>
    <w:rsid w:val="15843D5B"/>
    <w:rsid w:val="15892C8F"/>
    <w:rsid w:val="15A436D8"/>
    <w:rsid w:val="15A85D52"/>
    <w:rsid w:val="15F248F6"/>
    <w:rsid w:val="162B6690"/>
    <w:rsid w:val="165846F4"/>
    <w:rsid w:val="167746BC"/>
    <w:rsid w:val="1690435D"/>
    <w:rsid w:val="16985257"/>
    <w:rsid w:val="169D194D"/>
    <w:rsid w:val="16AA3056"/>
    <w:rsid w:val="16D466EC"/>
    <w:rsid w:val="16EA110D"/>
    <w:rsid w:val="16F16555"/>
    <w:rsid w:val="170074DF"/>
    <w:rsid w:val="17013AE2"/>
    <w:rsid w:val="17104390"/>
    <w:rsid w:val="1757450F"/>
    <w:rsid w:val="1784019A"/>
    <w:rsid w:val="17C4348D"/>
    <w:rsid w:val="17CD62C4"/>
    <w:rsid w:val="18141BCC"/>
    <w:rsid w:val="183B1002"/>
    <w:rsid w:val="18561885"/>
    <w:rsid w:val="18CF5E88"/>
    <w:rsid w:val="18E13B76"/>
    <w:rsid w:val="18ED2708"/>
    <w:rsid w:val="18F66476"/>
    <w:rsid w:val="18FF10E6"/>
    <w:rsid w:val="19906B90"/>
    <w:rsid w:val="19A4603F"/>
    <w:rsid w:val="19F63904"/>
    <w:rsid w:val="1A1B6B56"/>
    <w:rsid w:val="1A211FE4"/>
    <w:rsid w:val="1A371FA3"/>
    <w:rsid w:val="1A49529C"/>
    <w:rsid w:val="1A4D2582"/>
    <w:rsid w:val="1A57335E"/>
    <w:rsid w:val="1A5B7BDE"/>
    <w:rsid w:val="1A68592C"/>
    <w:rsid w:val="1A717968"/>
    <w:rsid w:val="1A790138"/>
    <w:rsid w:val="1A947AB7"/>
    <w:rsid w:val="1A956E8A"/>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31F63"/>
    <w:rsid w:val="1E6A218D"/>
    <w:rsid w:val="1E9F1DE8"/>
    <w:rsid w:val="1EC31478"/>
    <w:rsid w:val="1EE03B2A"/>
    <w:rsid w:val="1F377074"/>
    <w:rsid w:val="1F4A3464"/>
    <w:rsid w:val="1FA83A62"/>
    <w:rsid w:val="1FB16C12"/>
    <w:rsid w:val="1FCE2F89"/>
    <w:rsid w:val="20217AD1"/>
    <w:rsid w:val="2040570D"/>
    <w:rsid w:val="20470B0E"/>
    <w:rsid w:val="2096175D"/>
    <w:rsid w:val="20A94A18"/>
    <w:rsid w:val="21166C51"/>
    <w:rsid w:val="2150290C"/>
    <w:rsid w:val="21683856"/>
    <w:rsid w:val="21BE7E7C"/>
    <w:rsid w:val="21C64BD7"/>
    <w:rsid w:val="2251786A"/>
    <w:rsid w:val="225A1D39"/>
    <w:rsid w:val="22741FC3"/>
    <w:rsid w:val="22EA59B0"/>
    <w:rsid w:val="22FC699C"/>
    <w:rsid w:val="231F3BCF"/>
    <w:rsid w:val="23533917"/>
    <w:rsid w:val="236476D2"/>
    <w:rsid w:val="236D07DB"/>
    <w:rsid w:val="23952658"/>
    <w:rsid w:val="23CB5512"/>
    <w:rsid w:val="23E35509"/>
    <w:rsid w:val="23FF41ED"/>
    <w:rsid w:val="243A0CE1"/>
    <w:rsid w:val="245D7F81"/>
    <w:rsid w:val="24971009"/>
    <w:rsid w:val="25084F27"/>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BF2DF2"/>
    <w:rsid w:val="27DA50A9"/>
    <w:rsid w:val="27E95203"/>
    <w:rsid w:val="27F462A4"/>
    <w:rsid w:val="282E16F0"/>
    <w:rsid w:val="283B1FAD"/>
    <w:rsid w:val="283B44C5"/>
    <w:rsid w:val="28436695"/>
    <w:rsid w:val="285B7C41"/>
    <w:rsid w:val="285F4920"/>
    <w:rsid w:val="2861366E"/>
    <w:rsid w:val="28804104"/>
    <w:rsid w:val="2896057D"/>
    <w:rsid w:val="289F4F9A"/>
    <w:rsid w:val="28E41ED5"/>
    <w:rsid w:val="29222722"/>
    <w:rsid w:val="29266DF8"/>
    <w:rsid w:val="29447F2C"/>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772C20"/>
    <w:rsid w:val="2AC775BA"/>
    <w:rsid w:val="2ACD0A78"/>
    <w:rsid w:val="2ADC4329"/>
    <w:rsid w:val="2AED6FCE"/>
    <w:rsid w:val="2B142CE4"/>
    <w:rsid w:val="2B4754B4"/>
    <w:rsid w:val="2B530F2E"/>
    <w:rsid w:val="2B550DC3"/>
    <w:rsid w:val="2B854D14"/>
    <w:rsid w:val="2B8D2B50"/>
    <w:rsid w:val="2B9E7907"/>
    <w:rsid w:val="2BA36D9B"/>
    <w:rsid w:val="2BA431F0"/>
    <w:rsid w:val="2BB214EE"/>
    <w:rsid w:val="2BD458AF"/>
    <w:rsid w:val="2BF55156"/>
    <w:rsid w:val="2C51530D"/>
    <w:rsid w:val="2C6466A8"/>
    <w:rsid w:val="2C8A0A03"/>
    <w:rsid w:val="2CE25C84"/>
    <w:rsid w:val="2CE62427"/>
    <w:rsid w:val="2CE82D31"/>
    <w:rsid w:val="2CF47F91"/>
    <w:rsid w:val="2D1028FA"/>
    <w:rsid w:val="2D3167E3"/>
    <w:rsid w:val="2D99427A"/>
    <w:rsid w:val="2D9B7431"/>
    <w:rsid w:val="2DB55950"/>
    <w:rsid w:val="2DDC6B7B"/>
    <w:rsid w:val="2DFD104F"/>
    <w:rsid w:val="2E1A280F"/>
    <w:rsid w:val="2E2E2FB7"/>
    <w:rsid w:val="2E3A6924"/>
    <w:rsid w:val="2E43345B"/>
    <w:rsid w:val="2E61338C"/>
    <w:rsid w:val="2EA57148"/>
    <w:rsid w:val="2EBC2803"/>
    <w:rsid w:val="2EE34A08"/>
    <w:rsid w:val="2F1B5739"/>
    <w:rsid w:val="2F3A60AC"/>
    <w:rsid w:val="2F415BA4"/>
    <w:rsid w:val="2F5B67BD"/>
    <w:rsid w:val="2F7D5130"/>
    <w:rsid w:val="2F7F727F"/>
    <w:rsid w:val="2F9C359E"/>
    <w:rsid w:val="2FA10772"/>
    <w:rsid w:val="2FA81DD3"/>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E53E60"/>
    <w:rsid w:val="32F2488B"/>
    <w:rsid w:val="331E6DF7"/>
    <w:rsid w:val="33230DD3"/>
    <w:rsid w:val="33797D65"/>
    <w:rsid w:val="337D69FA"/>
    <w:rsid w:val="33814F07"/>
    <w:rsid w:val="33921053"/>
    <w:rsid w:val="339F17B8"/>
    <w:rsid w:val="33C7066F"/>
    <w:rsid w:val="33D970E4"/>
    <w:rsid w:val="33EA68DE"/>
    <w:rsid w:val="33FC7D66"/>
    <w:rsid w:val="3410568B"/>
    <w:rsid w:val="349D2929"/>
    <w:rsid w:val="34A03094"/>
    <w:rsid w:val="34C01449"/>
    <w:rsid w:val="34E50B24"/>
    <w:rsid w:val="351D05FB"/>
    <w:rsid w:val="353D6C62"/>
    <w:rsid w:val="3566164A"/>
    <w:rsid w:val="359F1EB5"/>
    <w:rsid w:val="35B463D8"/>
    <w:rsid w:val="35ED3317"/>
    <w:rsid w:val="35F40F8A"/>
    <w:rsid w:val="3636459D"/>
    <w:rsid w:val="36510160"/>
    <w:rsid w:val="36822517"/>
    <w:rsid w:val="36952408"/>
    <w:rsid w:val="36D423FE"/>
    <w:rsid w:val="36F42F1D"/>
    <w:rsid w:val="37003393"/>
    <w:rsid w:val="371158E2"/>
    <w:rsid w:val="371E41AE"/>
    <w:rsid w:val="37335D47"/>
    <w:rsid w:val="37410F6B"/>
    <w:rsid w:val="37692CB0"/>
    <w:rsid w:val="37867ABD"/>
    <w:rsid w:val="37D24456"/>
    <w:rsid w:val="385821B7"/>
    <w:rsid w:val="385D4936"/>
    <w:rsid w:val="38655DA3"/>
    <w:rsid w:val="38D544A3"/>
    <w:rsid w:val="38D936FC"/>
    <w:rsid w:val="38E250CA"/>
    <w:rsid w:val="39073ACA"/>
    <w:rsid w:val="395E7234"/>
    <w:rsid w:val="398B3028"/>
    <w:rsid w:val="39A80E07"/>
    <w:rsid w:val="39BE04FE"/>
    <w:rsid w:val="39C87431"/>
    <w:rsid w:val="3A3C0EF2"/>
    <w:rsid w:val="3A465341"/>
    <w:rsid w:val="3A47778A"/>
    <w:rsid w:val="3A5242A0"/>
    <w:rsid w:val="3A5F768B"/>
    <w:rsid w:val="3A760D15"/>
    <w:rsid w:val="3AE55C2D"/>
    <w:rsid w:val="3AE702C6"/>
    <w:rsid w:val="3B176A38"/>
    <w:rsid w:val="3B297007"/>
    <w:rsid w:val="3B380D28"/>
    <w:rsid w:val="3B46201B"/>
    <w:rsid w:val="3B5216F9"/>
    <w:rsid w:val="3B7B38C4"/>
    <w:rsid w:val="3BD70252"/>
    <w:rsid w:val="3BE66140"/>
    <w:rsid w:val="3C0061C5"/>
    <w:rsid w:val="3C487939"/>
    <w:rsid w:val="3C5765A9"/>
    <w:rsid w:val="3C60740D"/>
    <w:rsid w:val="3C8379C6"/>
    <w:rsid w:val="3CEC4060"/>
    <w:rsid w:val="3CF04984"/>
    <w:rsid w:val="3D161EDC"/>
    <w:rsid w:val="3D1C40C8"/>
    <w:rsid w:val="3D3954D4"/>
    <w:rsid w:val="3D577CDA"/>
    <w:rsid w:val="3D7E72AF"/>
    <w:rsid w:val="3D9E5B13"/>
    <w:rsid w:val="3DBF2EAD"/>
    <w:rsid w:val="3DC37A8D"/>
    <w:rsid w:val="3DD6485D"/>
    <w:rsid w:val="3DE70B1F"/>
    <w:rsid w:val="3DEA6E8A"/>
    <w:rsid w:val="3DEB4476"/>
    <w:rsid w:val="3E382E5E"/>
    <w:rsid w:val="3EA3441A"/>
    <w:rsid w:val="3EFC08FF"/>
    <w:rsid w:val="3F3D686C"/>
    <w:rsid w:val="3F4B698A"/>
    <w:rsid w:val="3F9E46AA"/>
    <w:rsid w:val="3FB1408C"/>
    <w:rsid w:val="3FBF0B5B"/>
    <w:rsid w:val="3FD30D6A"/>
    <w:rsid w:val="3FDC692B"/>
    <w:rsid w:val="3FE64BC9"/>
    <w:rsid w:val="402279B5"/>
    <w:rsid w:val="40291959"/>
    <w:rsid w:val="40581C40"/>
    <w:rsid w:val="405C40A1"/>
    <w:rsid w:val="406865D7"/>
    <w:rsid w:val="406E0D94"/>
    <w:rsid w:val="40A20794"/>
    <w:rsid w:val="40E62913"/>
    <w:rsid w:val="411321B8"/>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BD07B8"/>
    <w:rsid w:val="43CF3C13"/>
    <w:rsid w:val="441E6B9F"/>
    <w:rsid w:val="445B3CD8"/>
    <w:rsid w:val="445F4661"/>
    <w:rsid w:val="446740F6"/>
    <w:rsid w:val="446E34AC"/>
    <w:rsid w:val="44987CE4"/>
    <w:rsid w:val="4499420D"/>
    <w:rsid w:val="44A8789A"/>
    <w:rsid w:val="44C01191"/>
    <w:rsid w:val="44E32F71"/>
    <w:rsid w:val="44EB4848"/>
    <w:rsid w:val="45090469"/>
    <w:rsid w:val="4586428B"/>
    <w:rsid w:val="458C6480"/>
    <w:rsid w:val="45961F0D"/>
    <w:rsid w:val="45BD69DB"/>
    <w:rsid w:val="45E322D4"/>
    <w:rsid w:val="45FE4003"/>
    <w:rsid w:val="4653562D"/>
    <w:rsid w:val="46547176"/>
    <w:rsid w:val="46E66308"/>
    <w:rsid w:val="47347B27"/>
    <w:rsid w:val="474315F8"/>
    <w:rsid w:val="478168FA"/>
    <w:rsid w:val="478953EA"/>
    <w:rsid w:val="47CE26AC"/>
    <w:rsid w:val="47E33949"/>
    <w:rsid w:val="47FE26EA"/>
    <w:rsid w:val="47FE36A8"/>
    <w:rsid w:val="483E20BF"/>
    <w:rsid w:val="48671661"/>
    <w:rsid w:val="486E6A7E"/>
    <w:rsid w:val="48A0459F"/>
    <w:rsid w:val="48D16DC1"/>
    <w:rsid w:val="4944592C"/>
    <w:rsid w:val="49787384"/>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CB1D03"/>
    <w:rsid w:val="4BDA2E5D"/>
    <w:rsid w:val="4BF629B9"/>
    <w:rsid w:val="4C0C0132"/>
    <w:rsid w:val="4C0E21A5"/>
    <w:rsid w:val="4C0E26AD"/>
    <w:rsid w:val="4C287E0A"/>
    <w:rsid w:val="4C3E48B5"/>
    <w:rsid w:val="4C4A78FD"/>
    <w:rsid w:val="4C8E6D26"/>
    <w:rsid w:val="4CBE0F1B"/>
    <w:rsid w:val="4CF21A90"/>
    <w:rsid w:val="4CFF1EE0"/>
    <w:rsid w:val="4D003B9C"/>
    <w:rsid w:val="4D123B32"/>
    <w:rsid w:val="4D140805"/>
    <w:rsid w:val="4D1D180B"/>
    <w:rsid w:val="4D202DF7"/>
    <w:rsid w:val="4D61085B"/>
    <w:rsid w:val="4E051CC4"/>
    <w:rsid w:val="4E442197"/>
    <w:rsid w:val="4E563558"/>
    <w:rsid w:val="4E844E97"/>
    <w:rsid w:val="4E86420B"/>
    <w:rsid w:val="4EA20994"/>
    <w:rsid w:val="4EE40814"/>
    <w:rsid w:val="4EE72FE2"/>
    <w:rsid w:val="4EEF69C6"/>
    <w:rsid w:val="4F135004"/>
    <w:rsid w:val="4F402839"/>
    <w:rsid w:val="4F687866"/>
    <w:rsid w:val="4FAF3987"/>
    <w:rsid w:val="4FCC01B7"/>
    <w:rsid w:val="4FE40B13"/>
    <w:rsid w:val="4FF41D40"/>
    <w:rsid w:val="501A0CA4"/>
    <w:rsid w:val="5027687A"/>
    <w:rsid w:val="504A6570"/>
    <w:rsid w:val="50BA48B8"/>
    <w:rsid w:val="50C83AD7"/>
    <w:rsid w:val="50ED06FF"/>
    <w:rsid w:val="51024C94"/>
    <w:rsid w:val="51070E92"/>
    <w:rsid w:val="51115A4E"/>
    <w:rsid w:val="5127505A"/>
    <w:rsid w:val="51893F45"/>
    <w:rsid w:val="51B7167C"/>
    <w:rsid w:val="51B81B3E"/>
    <w:rsid w:val="51D63121"/>
    <w:rsid w:val="51DE5395"/>
    <w:rsid w:val="520235DA"/>
    <w:rsid w:val="52187699"/>
    <w:rsid w:val="529A6116"/>
    <w:rsid w:val="52C73CD3"/>
    <w:rsid w:val="52D926D6"/>
    <w:rsid w:val="52F90194"/>
    <w:rsid w:val="52FD15A0"/>
    <w:rsid w:val="53805954"/>
    <w:rsid w:val="538F59F6"/>
    <w:rsid w:val="539378D7"/>
    <w:rsid w:val="53B234B3"/>
    <w:rsid w:val="53F67036"/>
    <w:rsid w:val="540E2DBF"/>
    <w:rsid w:val="54182C63"/>
    <w:rsid w:val="543702E0"/>
    <w:rsid w:val="545F2FD2"/>
    <w:rsid w:val="549D648C"/>
    <w:rsid w:val="54C97DA6"/>
    <w:rsid w:val="54CB167B"/>
    <w:rsid w:val="54E65DC7"/>
    <w:rsid w:val="54F41F52"/>
    <w:rsid w:val="5519317A"/>
    <w:rsid w:val="55286A78"/>
    <w:rsid w:val="553E2F50"/>
    <w:rsid w:val="5551140A"/>
    <w:rsid w:val="55793EB8"/>
    <w:rsid w:val="559A1658"/>
    <w:rsid w:val="55DA6580"/>
    <w:rsid w:val="55E77217"/>
    <w:rsid w:val="560B723C"/>
    <w:rsid w:val="560C5C4A"/>
    <w:rsid w:val="561E6D8D"/>
    <w:rsid w:val="562B79B1"/>
    <w:rsid w:val="562F1DF3"/>
    <w:rsid w:val="563A7E9B"/>
    <w:rsid w:val="564C501A"/>
    <w:rsid w:val="567D7199"/>
    <w:rsid w:val="5680124F"/>
    <w:rsid w:val="568C5E93"/>
    <w:rsid w:val="568E0AE9"/>
    <w:rsid w:val="56C8194B"/>
    <w:rsid w:val="57004853"/>
    <w:rsid w:val="570B4FD4"/>
    <w:rsid w:val="570E7044"/>
    <w:rsid w:val="57254844"/>
    <w:rsid w:val="57275200"/>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E27EC"/>
    <w:rsid w:val="5967551A"/>
    <w:rsid w:val="59B61115"/>
    <w:rsid w:val="59D00CDE"/>
    <w:rsid w:val="59EF71EF"/>
    <w:rsid w:val="59F36CDF"/>
    <w:rsid w:val="59FB69BC"/>
    <w:rsid w:val="5A0025BB"/>
    <w:rsid w:val="5A403C61"/>
    <w:rsid w:val="5A4D7CA8"/>
    <w:rsid w:val="5A5D12A5"/>
    <w:rsid w:val="5A6914A3"/>
    <w:rsid w:val="5A9D605C"/>
    <w:rsid w:val="5AA44B0C"/>
    <w:rsid w:val="5ADC2B4A"/>
    <w:rsid w:val="5B3B5A39"/>
    <w:rsid w:val="5B572266"/>
    <w:rsid w:val="5B6E0B56"/>
    <w:rsid w:val="5B8E08FB"/>
    <w:rsid w:val="5B8E2473"/>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364064"/>
    <w:rsid w:val="5D865797"/>
    <w:rsid w:val="5DA31058"/>
    <w:rsid w:val="5DCD3660"/>
    <w:rsid w:val="5E633F23"/>
    <w:rsid w:val="5E6372AC"/>
    <w:rsid w:val="5EA84C76"/>
    <w:rsid w:val="5EB033F0"/>
    <w:rsid w:val="5EE23C31"/>
    <w:rsid w:val="5F0B0673"/>
    <w:rsid w:val="5F383810"/>
    <w:rsid w:val="5F5A480F"/>
    <w:rsid w:val="5F88611B"/>
    <w:rsid w:val="5F9A2DB3"/>
    <w:rsid w:val="5FBA6F97"/>
    <w:rsid w:val="5FF802BF"/>
    <w:rsid w:val="606C0419"/>
    <w:rsid w:val="60C5243A"/>
    <w:rsid w:val="610A58B6"/>
    <w:rsid w:val="61532F70"/>
    <w:rsid w:val="615947F1"/>
    <w:rsid w:val="6164184E"/>
    <w:rsid w:val="61AE51E1"/>
    <w:rsid w:val="61C01273"/>
    <w:rsid w:val="61E6002D"/>
    <w:rsid w:val="61FE5408"/>
    <w:rsid w:val="620F6680"/>
    <w:rsid w:val="622D5CB6"/>
    <w:rsid w:val="624F7682"/>
    <w:rsid w:val="62C263A8"/>
    <w:rsid w:val="62CE624E"/>
    <w:rsid w:val="62CF018A"/>
    <w:rsid w:val="62D50940"/>
    <w:rsid w:val="62D93B11"/>
    <w:rsid w:val="62EE2C2F"/>
    <w:rsid w:val="63551221"/>
    <w:rsid w:val="63615F7B"/>
    <w:rsid w:val="63A10178"/>
    <w:rsid w:val="63E3203D"/>
    <w:rsid w:val="63FD3087"/>
    <w:rsid w:val="64400BFE"/>
    <w:rsid w:val="646A3422"/>
    <w:rsid w:val="647F7A80"/>
    <w:rsid w:val="64895199"/>
    <w:rsid w:val="64A00005"/>
    <w:rsid w:val="64B140B4"/>
    <w:rsid w:val="64B36D3B"/>
    <w:rsid w:val="64BE06BA"/>
    <w:rsid w:val="64BF55EE"/>
    <w:rsid w:val="64CF72CF"/>
    <w:rsid w:val="64D52BFF"/>
    <w:rsid w:val="6515330B"/>
    <w:rsid w:val="65385003"/>
    <w:rsid w:val="654B1505"/>
    <w:rsid w:val="6556307B"/>
    <w:rsid w:val="660374D4"/>
    <w:rsid w:val="66147ABE"/>
    <w:rsid w:val="663D72DA"/>
    <w:rsid w:val="66687A1C"/>
    <w:rsid w:val="66C14BC9"/>
    <w:rsid w:val="66C2563F"/>
    <w:rsid w:val="67602773"/>
    <w:rsid w:val="676B6C70"/>
    <w:rsid w:val="67DD5C5B"/>
    <w:rsid w:val="67EC77F8"/>
    <w:rsid w:val="68016A6B"/>
    <w:rsid w:val="684828EC"/>
    <w:rsid w:val="689F3E08"/>
    <w:rsid w:val="68BA4E6C"/>
    <w:rsid w:val="68D93DB8"/>
    <w:rsid w:val="69186C08"/>
    <w:rsid w:val="693A7C21"/>
    <w:rsid w:val="69544E31"/>
    <w:rsid w:val="69693042"/>
    <w:rsid w:val="69960846"/>
    <w:rsid w:val="69BA157C"/>
    <w:rsid w:val="69EB4D95"/>
    <w:rsid w:val="6A372AC2"/>
    <w:rsid w:val="6A3B2E2D"/>
    <w:rsid w:val="6A656E80"/>
    <w:rsid w:val="6A93582E"/>
    <w:rsid w:val="6AEA0C55"/>
    <w:rsid w:val="6B0728FD"/>
    <w:rsid w:val="6BB04D02"/>
    <w:rsid w:val="6BC4644F"/>
    <w:rsid w:val="6BC752C3"/>
    <w:rsid w:val="6C110A9B"/>
    <w:rsid w:val="6C2A74E8"/>
    <w:rsid w:val="6C3A3D2B"/>
    <w:rsid w:val="6C5775A1"/>
    <w:rsid w:val="6C977017"/>
    <w:rsid w:val="6CD01102"/>
    <w:rsid w:val="6CE432DD"/>
    <w:rsid w:val="6CE52A25"/>
    <w:rsid w:val="6CF62E47"/>
    <w:rsid w:val="6D091468"/>
    <w:rsid w:val="6D0B5DFC"/>
    <w:rsid w:val="6D1C5331"/>
    <w:rsid w:val="6D29066A"/>
    <w:rsid w:val="6D7C51AA"/>
    <w:rsid w:val="6D9C125A"/>
    <w:rsid w:val="6DA74B30"/>
    <w:rsid w:val="6DAD5CAE"/>
    <w:rsid w:val="6DC23474"/>
    <w:rsid w:val="6DD011A0"/>
    <w:rsid w:val="6DEF242C"/>
    <w:rsid w:val="6E0077C5"/>
    <w:rsid w:val="6E0E1743"/>
    <w:rsid w:val="6E2B7AAE"/>
    <w:rsid w:val="6E427AD0"/>
    <w:rsid w:val="6E4E02B2"/>
    <w:rsid w:val="6E592728"/>
    <w:rsid w:val="6EB95833"/>
    <w:rsid w:val="6ECA3ED4"/>
    <w:rsid w:val="6ED56E60"/>
    <w:rsid w:val="6EE51EE4"/>
    <w:rsid w:val="6EEB4C96"/>
    <w:rsid w:val="6EEC7AB2"/>
    <w:rsid w:val="6F1652FD"/>
    <w:rsid w:val="6F437133"/>
    <w:rsid w:val="6F662488"/>
    <w:rsid w:val="6F7645E4"/>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A72BBE"/>
    <w:rsid w:val="71A978CC"/>
    <w:rsid w:val="71B04626"/>
    <w:rsid w:val="71E365F3"/>
    <w:rsid w:val="721B2E1F"/>
    <w:rsid w:val="722457C3"/>
    <w:rsid w:val="725F4CC9"/>
    <w:rsid w:val="726A4B38"/>
    <w:rsid w:val="728438B9"/>
    <w:rsid w:val="7287440F"/>
    <w:rsid w:val="729C5716"/>
    <w:rsid w:val="72B86FD1"/>
    <w:rsid w:val="73162A83"/>
    <w:rsid w:val="732D6E6A"/>
    <w:rsid w:val="73442F72"/>
    <w:rsid w:val="734621EA"/>
    <w:rsid w:val="734D1603"/>
    <w:rsid w:val="734E2D80"/>
    <w:rsid w:val="7370368D"/>
    <w:rsid w:val="73816AD9"/>
    <w:rsid w:val="73882AAA"/>
    <w:rsid w:val="73B50E3C"/>
    <w:rsid w:val="743173A1"/>
    <w:rsid w:val="744E400E"/>
    <w:rsid w:val="74667BF9"/>
    <w:rsid w:val="746E42CF"/>
    <w:rsid w:val="74B01FAA"/>
    <w:rsid w:val="74CC2B9D"/>
    <w:rsid w:val="74DA2C38"/>
    <w:rsid w:val="74E67CBC"/>
    <w:rsid w:val="751B1286"/>
    <w:rsid w:val="751C0CEF"/>
    <w:rsid w:val="7547395F"/>
    <w:rsid w:val="756606D3"/>
    <w:rsid w:val="757645B0"/>
    <w:rsid w:val="7582387F"/>
    <w:rsid w:val="758F1F23"/>
    <w:rsid w:val="759B24B3"/>
    <w:rsid w:val="75C10807"/>
    <w:rsid w:val="75FC0B66"/>
    <w:rsid w:val="75FE45EA"/>
    <w:rsid w:val="761A24DA"/>
    <w:rsid w:val="761D3FF0"/>
    <w:rsid w:val="7625056E"/>
    <w:rsid w:val="762D754F"/>
    <w:rsid w:val="765E1466"/>
    <w:rsid w:val="768A1158"/>
    <w:rsid w:val="76EC7ECF"/>
    <w:rsid w:val="76F96005"/>
    <w:rsid w:val="77512BE5"/>
    <w:rsid w:val="7754756D"/>
    <w:rsid w:val="77601195"/>
    <w:rsid w:val="7793636C"/>
    <w:rsid w:val="77C07A1B"/>
    <w:rsid w:val="77C115B1"/>
    <w:rsid w:val="77E52A0D"/>
    <w:rsid w:val="77E969F8"/>
    <w:rsid w:val="77EE0838"/>
    <w:rsid w:val="77F365A0"/>
    <w:rsid w:val="7817154A"/>
    <w:rsid w:val="783013F6"/>
    <w:rsid w:val="7840527A"/>
    <w:rsid w:val="7856453B"/>
    <w:rsid w:val="787062FA"/>
    <w:rsid w:val="78852E09"/>
    <w:rsid w:val="788F5713"/>
    <w:rsid w:val="78AA44FB"/>
    <w:rsid w:val="79211E48"/>
    <w:rsid w:val="795F4C29"/>
    <w:rsid w:val="7966746B"/>
    <w:rsid w:val="796A31E0"/>
    <w:rsid w:val="79816F4C"/>
    <w:rsid w:val="79854C0A"/>
    <w:rsid w:val="799C284A"/>
    <w:rsid w:val="79BF22E2"/>
    <w:rsid w:val="79C25C64"/>
    <w:rsid w:val="79ED577A"/>
    <w:rsid w:val="7A0765F4"/>
    <w:rsid w:val="7A243C5D"/>
    <w:rsid w:val="7A6431A8"/>
    <w:rsid w:val="7AA60C6D"/>
    <w:rsid w:val="7ABC6525"/>
    <w:rsid w:val="7AC455ED"/>
    <w:rsid w:val="7AD27E13"/>
    <w:rsid w:val="7AED0F1C"/>
    <w:rsid w:val="7AEE1B5D"/>
    <w:rsid w:val="7AEF079A"/>
    <w:rsid w:val="7B5173C7"/>
    <w:rsid w:val="7BBB0C44"/>
    <w:rsid w:val="7BE94620"/>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D93848"/>
    <w:rsid w:val="7EE20684"/>
    <w:rsid w:val="7EED5F45"/>
    <w:rsid w:val="7F433B17"/>
    <w:rsid w:val="7F4F4108"/>
    <w:rsid w:val="7F525EC2"/>
    <w:rsid w:val="7F605FD9"/>
    <w:rsid w:val="7F78656C"/>
    <w:rsid w:val="7FB66F17"/>
    <w:rsid w:val="7FB87709"/>
    <w:rsid w:val="7FC142FE"/>
    <w:rsid w:val="7FE340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226"/>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224"/>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uiPriority w:val="1"/>
  </w:style>
  <w:style w:type="table" w:default="1" w:styleId="61">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tabs>
        <w:tab w:val="left" w:pos="780"/>
      </w:tabs>
      <w:spacing w:line="360" w:lineRule="auto"/>
      <w:ind w:left="425" w:hanging="425"/>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sz w:val="22"/>
    </w:rPr>
  </w:style>
  <w:style w:type="paragraph" w:styleId="17">
    <w:name w:val="Normal Indent"/>
    <w:basedOn w:val="1"/>
    <w:link w:val="255"/>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239"/>
    <w:qFormat/>
    <w:uiPriority w:val="0"/>
    <w:pPr>
      <w:adjustRightInd w:val="0"/>
      <w:spacing w:line="360" w:lineRule="atLeast"/>
      <w:jc w:val="left"/>
      <w:textAlignment w:val="baseline"/>
    </w:pPr>
    <w:rPr>
      <w:sz w:val="24"/>
    </w:rPr>
  </w:style>
  <w:style w:type="paragraph" w:styleId="22">
    <w:name w:val="index 6"/>
    <w:basedOn w:val="1"/>
    <w:next w:val="1"/>
    <w:qFormat/>
    <w:uiPriority w:val="0"/>
    <w:pPr>
      <w:ind w:left="2100"/>
    </w:pPr>
  </w:style>
  <w:style w:type="paragraph" w:styleId="23">
    <w:name w:val="Salutation"/>
    <w:basedOn w:val="1"/>
    <w:next w:val="1"/>
    <w:qFormat/>
    <w:uiPriority w:val="0"/>
  </w:style>
  <w:style w:type="paragraph" w:styleId="24">
    <w:name w:val="Body Text 3"/>
    <w:basedOn w:val="1"/>
    <w:qFormat/>
    <w:uiPriority w:val="0"/>
    <w:pPr>
      <w:adjustRightInd w:val="0"/>
      <w:snapToGrid w:val="0"/>
      <w:spacing w:after="120" w:line="360" w:lineRule="auto"/>
    </w:pPr>
    <w:rPr>
      <w:sz w:val="16"/>
    </w:rPr>
  </w:style>
  <w:style w:type="paragraph" w:styleId="25">
    <w:name w:val="List Bullet 3"/>
    <w:basedOn w:val="1"/>
    <w:qFormat/>
    <w:uiPriority w:val="0"/>
    <w:pPr>
      <w:tabs>
        <w:tab w:val="left" w:pos="1200"/>
      </w:tabs>
      <w:adjustRightInd w:val="0"/>
      <w:snapToGrid w:val="0"/>
      <w:spacing w:line="360" w:lineRule="auto"/>
      <w:ind w:left="1200" w:hanging="360"/>
    </w:pPr>
    <w:rPr>
      <w:sz w:val="24"/>
    </w:rPr>
  </w:style>
  <w:style w:type="paragraph" w:styleId="26">
    <w:name w:val="Body Text Indent"/>
    <w:basedOn w:val="1"/>
    <w:link w:val="218"/>
    <w:qFormat/>
    <w:uiPriority w:val="0"/>
    <w:pPr>
      <w:spacing w:line="700" w:lineRule="exact"/>
      <w:ind w:left="960"/>
    </w:pPr>
    <w:rPr>
      <w:sz w:val="4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line="360" w:lineRule="auto"/>
      <w:ind w:left="420" w:leftChars="200"/>
    </w:pPr>
    <w:rPr>
      <w:sz w:val="24"/>
    </w:rPr>
  </w:style>
  <w:style w:type="paragraph" w:styleId="30">
    <w:name w:val="List Bullet 2"/>
    <w:basedOn w:val="1"/>
    <w:qFormat/>
    <w:uiPriority w:val="0"/>
    <w:pPr>
      <w:tabs>
        <w:tab w:val="left" w:pos="780"/>
      </w:tabs>
      <w:adjustRightInd w:val="0"/>
      <w:snapToGrid w:val="0"/>
      <w:spacing w:line="360" w:lineRule="auto"/>
      <w:ind w:left="780" w:hanging="360"/>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240"/>
    <w:qFormat/>
    <w:uiPriority w:val="0"/>
  </w:style>
  <w:style w:type="paragraph" w:styleId="36">
    <w:name w:val="Body Text Indent 2"/>
    <w:basedOn w:val="1"/>
    <w:next w:val="1"/>
    <w:link w:val="227"/>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link w:val="231"/>
    <w:qFormat/>
    <w:uiPriority w:val="0"/>
    <w:pPr>
      <w:tabs>
        <w:tab w:val="center" w:pos="4153"/>
        <w:tab w:val="right" w:pos="8306"/>
      </w:tabs>
      <w:snapToGrid w:val="0"/>
      <w:jc w:val="left"/>
    </w:pPr>
    <w:rPr>
      <w:sz w:val="18"/>
    </w:rPr>
  </w:style>
  <w:style w:type="paragraph" w:styleId="39">
    <w:name w:val="header"/>
    <w:basedOn w:val="1"/>
    <w:link w:val="250"/>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Subtitle"/>
    <w:basedOn w:val="1"/>
    <w:next w:val="1"/>
    <w:link w:val="230"/>
    <w:qFormat/>
    <w:uiPriority w:val="0"/>
    <w:pPr>
      <w:spacing w:before="240" w:after="60" w:line="312" w:lineRule="auto"/>
      <w:jc w:val="center"/>
      <w:outlineLvl w:val="1"/>
    </w:pPr>
    <w:rPr>
      <w:rFonts w:ascii="Cambria" w:hAnsi="Cambria"/>
      <w:b/>
      <w:bCs/>
      <w:kern w:val="28"/>
      <w:sz w:val="32"/>
      <w:szCs w:val="32"/>
    </w:rPr>
  </w:style>
  <w:style w:type="paragraph" w:styleId="44">
    <w:name w:val="footnote text"/>
    <w:basedOn w:val="1"/>
    <w:link w:val="247"/>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0"/>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Normal (Web)"/>
    <w:basedOn w:val="1"/>
    <w:qFormat/>
    <w:uiPriority w:val="0"/>
    <w:pPr>
      <w:widowControl/>
      <w:spacing w:before="100" w:beforeAutospacing="1" w:after="100" w:afterAutospacing="1"/>
      <w:jc w:val="left"/>
    </w:pPr>
    <w:rPr>
      <w:rFonts w:ascii="宋体" w:hAnsi="宋体"/>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21"/>
    <w:next w:val="21"/>
    <w:link w:val="225"/>
    <w:qFormat/>
    <w:uiPriority w:val="0"/>
    <w:pPr>
      <w:adjustRightInd/>
      <w:spacing w:line="240" w:lineRule="auto"/>
      <w:textAlignment w:val="auto"/>
    </w:pPr>
  </w:style>
  <w:style w:type="paragraph" w:styleId="59">
    <w:name w:val="Body Text First Indent"/>
    <w:basedOn w:val="2"/>
    <w:qFormat/>
    <w:uiPriority w:val="0"/>
    <w:pPr>
      <w:spacing w:line="360" w:lineRule="auto"/>
      <w:ind w:firstLine="420"/>
    </w:pPr>
    <w:rPr>
      <w:rFonts w:ascii="宋体" w:hAnsi="宋体"/>
      <w:sz w:val="24"/>
    </w:rPr>
  </w:style>
  <w:style w:type="paragraph" w:styleId="60">
    <w:name w:val="Body Text First Indent 2"/>
    <w:basedOn w:val="26"/>
    <w:next w:val="1"/>
    <w:link w:val="251"/>
    <w:qFormat/>
    <w:uiPriority w:val="0"/>
    <w:pPr>
      <w:spacing w:after="120" w:line="240" w:lineRule="auto"/>
      <w:ind w:left="420" w:leftChars="200" w:firstLine="420" w:firstLineChars="200"/>
    </w:pPr>
  </w:style>
  <w:style w:type="table" w:styleId="62">
    <w:name w:val="Table Grid"/>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rFonts w:ascii="Times New Roman" w:hAnsi="Times New Roman" w:eastAsia="宋体" w:cs="Times New Roman"/>
      <w:b/>
    </w:rPr>
  </w:style>
  <w:style w:type="character" w:styleId="65">
    <w:name w:val="page number"/>
    <w:basedOn w:val="63"/>
    <w:qFormat/>
    <w:uiPriority w:val="0"/>
    <w:rPr>
      <w:rFonts w:ascii="Times New Roman" w:hAnsi="Times New Roman" w:eastAsia="宋体" w:cs="Times New Roman"/>
    </w:rPr>
  </w:style>
  <w:style w:type="character" w:styleId="66">
    <w:name w:val="FollowedHyperlink"/>
    <w:qFormat/>
    <w:uiPriority w:val="0"/>
    <w:rPr>
      <w:rFonts w:ascii="Times New Roman" w:hAnsi="Times New Roman" w:eastAsia="宋体" w:cs="Times New Roman"/>
      <w:color w:val="800080"/>
      <w:u w:val="single"/>
    </w:rPr>
  </w:style>
  <w:style w:type="character" w:styleId="67">
    <w:name w:val="Emphasis"/>
    <w:qFormat/>
    <w:uiPriority w:val="0"/>
    <w:rPr>
      <w:rFonts w:ascii="Times New Roman" w:hAnsi="Times New Roman" w:eastAsia="宋体" w:cs="Times New Roman"/>
      <w:i/>
    </w:rPr>
  </w:style>
  <w:style w:type="character" w:styleId="68">
    <w:name w:val="Hyperlink"/>
    <w:qFormat/>
    <w:uiPriority w:val="0"/>
    <w:rPr>
      <w:rFonts w:ascii="Times New Roman" w:hAnsi="Times New Roman" w:eastAsia="宋体" w:cs="Times New Roman"/>
      <w:color w:val="0000FF"/>
      <w:u w:val="single"/>
    </w:rPr>
  </w:style>
  <w:style w:type="character" w:styleId="69">
    <w:name w:val="annotation reference"/>
    <w:qFormat/>
    <w:uiPriority w:val="0"/>
    <w:rPr>
      <w:rFonts w:ascii="Times New Roman" w:hAnsi="Times New Roman" w:eastAsia="宋体" w:cs="Times New Roman"/>
      <w:sz w:val="21"/>
      <w:szCs w:val="21"/>
    </w:rPr>
  </w:style>
  <w:style w:type="character" w:styleId="70">
    <w:name w:val="footnote reference"/>
    <w:qFormat/>
    <w:uiPriority w:val="0"/>
    <w:rPr>
      <w:rFonts w:ascii="Times New Roman" w:hAnsi="Times New Roman" w:eastAsia="宋体" w:cs="Times New Roman"/>
      <w:position w:val="6"/>
      <w:sz w:val="14"/>
      <w:vertAlign w:val="superscript"/>
    </w:rPr>
  </w:style>
  <w:style w:type="paragraph" w:customStyle="1" w:styleId="71">
    <w:name w:val="Default"/>
    <w:next w:val="22"/>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2">
    <w:name w:val="列表项目"/>
    <w:basedOn w:val="1"/>
    <w:qFormat/>
    <w:uiPriority w:val="0"/>
    <w:pPr>
      <w:tabs>
        <w:tab w:val="left" w:pos="420"/>
      </w:tabs>
      <w:spacing w:line="288" w:lineRule="auto"/>
      <w:ind w:left="840" w:leftChars="200" w:hanging="420" w:hangingChars="200"/>
    </w:pPr>
    <w:rPr>
      <w:sz w:val="21"/>
    </w:rPr>
  </w:style>
  <w:style w:type="paragraph" w:customStyle="1" w:styleId="73">
    <w:name w:val="00"/>
    <w:basedOn w:val="1"/>
    <w:qFormat/>
    <w:uiPriority w:val="0"/>
    <w:pPr>
      <w:autoSpaceDE w:val="0"/>
      <w:autoSpaceDN w:val="0"/>
      <w:adjustRightInd w:val="0"/>
      <w:jc w:val="left"/>
    </w:pPr>
    <w:rPr>
      <w:rFonts w:ascii="黑体" w:eastAsia="黑体"/>
      <w:b/>
    </w:rPr>
  </w:style>
  <w:style w:type="paragraph" w:customStyle="1" w:styleId="74">
    <w:name w:val="附录4"/>
    <w:basedOn w:val="1"/>
    <w:next w:val="1"/>
    <w:qFormat/>
    <w:uiPriority w:val="0"/>
    <w:pPr>
      <w:widowControl/>
      <w:tabs>
        <w:tab w:val="left" w:pos="1134"/>
      </w:tabs>
      <w:spacing w:line="300" w:lineRule="auto"/>
      <w:ind w:left="1361" w:hanging="1361"/>
      <w:outlineLvl w:val="3"/>
    </w:pPr>
    <w:rPr>
      <w:rFonts w:ascii="Arial" w:hAnsi="Arial" w:eastAsia="黑体"/>
    </w:rPr>
  </w:style>
  <w:style w:type="paragraph" w:customStyle="1" w:styleId="75">
    <w:name w:val="Char1"/>
    <w:basedOn w:val="1"/>
    <w:qFormat/>
    <w:uiPriority w:val="0"/>
    <w:rPr>
      <w:sz w:val="21"/>
    </w:rPr>
  </w:style>
  <w:style w:type="paragraph" w:customStyle="1" w:styleId="76">
    <w:name w:val="Char Char 字元 字元 字元 Char Char Char Char"/>
    <w:basedOn w:val="1"/>
    <w:qFormat/>
    <w:uiPriority w:val="0"/>
    <w:pPr>
      <w:adjustRightInd w:val="0"/>
      <w:spacing w:line="360" w:lineRule="auto"/>
    </w:pPr>
    <w:rPr>
      <w:sz w:val="24"/>
    </w:rPr>
  </w:style>
  <w:style w:type="paragraph" w:customStyle="1" w:styleId="7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sz w:val="21"/>
    </w:rPr>
  </w:style>
  <w:style w:type="paragraph" w:customStyle="1" w:styleId="78">
    <w:name w:val="样式 正文文本缩进 + 左  0 字符"/>
    <w:basedOn w:val="1"/>
    <w:qFormat/>
    <w:uiPriority w:val="0"/>
    <w:pPr>
      <w:spacing w:line="360" w:lineRule="auto"/>
      <w:ind w:firstLine="250" w:firstLineChars="250"/>
    </w:pPr>
    <w:rPr>
      <w:rFonts w:cs="宋体"/>
      <w:sz w:val="24"/>
    </w:rPr>
  </w:style>
  <w:style w:type="paragraph" w:customStyle="1" w:styleId="79">
    <w:name w:val="正文格式 Char"/>
    <w:basedOn w:val="1"/>
    <w:qFormat/>
    <w:uiPriority w:val="0"/>
    <w:pPr>
      <w:widowControl/>
      <w:adjustRightInd w:val="0"/>
      <w:spacing w:line="440" w:lineRule="atLeast"/>
      <w:ind w:firstLine="510"/>
      <w:textAlignment w:val="baseline"/>
    </w:pPr>
    <w:rPr>
      <w:sz w:val="24"/>
    </w:rPr>
  </w:style>
  <w:style w:type="paragraph" w:customStyle="1" w:styleId="80">
    <w:name w:val="Char Char Char Char Char"/>
    <w:basedOn w:val="1"/>
    <w:qFormat/>
    <w:uiPriority w:val="0"/>
    <w:pPr>
      <w:tabs>
        <w:tab w:val="left" w:pos="425"/>
      </w:tabs>
      <w:ind w:left="1620" w:hanging="360"/>
    </w:pPr>
    <w:rPr>
      <w:rFonts w:ascii="Tahoma" w:hAnsi="Tahoma"/>
      <w:sz w:val="24"/>
    </w:rPr>
  </w:style>
  <w:style w:type="paragraph" w:customStyle="1" w:styleId="81">
    <w:name w:val="表号"/>
    <w:basedOn w:val="1"/>
    <w:qFormat/>
    <w:uiPriority w:val="0"/>
    <w:pPr>
      <w:tabs>
        <w:tab w:val="left" w:pos="648"/>
      </w:tabs>
      <w:autoSpaceDE w:val="0"/>
      <w:autoSpaceDN w:val="0"/>
      <w:adjustRightInd w:val="0"/>
      <w:spacing w:before="210" w:after="210"/>
      <w:ind w:left="425" w:hanging="137"/>
      <w:jc w:val="center"/>
    </w:pPr>
    <w:rPr>
      <w:sz w:val="21"/>
      <w:lang w:eastAsia="en-US"/>
    </w:rPr>
  </w:style>
  <w:style w:type="paragraph" w:customStyle="1" w:styleId="82">
    <w:name w:val="List Paragraph1"/>
    <w:basedOn w:val="1"/>
    <w:qFormat/>
    <w:uiPriority w:val="0"/>
    <w:pPr>
      <w:ind w:firstLine="420" w:firstLineChars="200"/>
    </w:pPr>
  </w:style>
  <w:style w:type="paragraph" w:customStyle="1" w:styleId="83">
    <w:name w:val="关键词"/>
    <w:basedOn w:val="1"/>
    <w:next w:val="1"/>
    <w:qFormat/>
    <w:uiPriority w:val="0"/>
    <w:pPr>
      <w:spacing w:line="360" w:lineRule="auto"/>
    </w:pPr>
    <w:rPr>
      <w:rFonts w:eastAsia="黑体"/>
    </w:rPr>
  </w:style>
  <w:style w:type="paragraph" w:customStyle="1" w:styleId="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sz w:val="24"/>
    </w:rPr>
  </w:style>
  <w:style w:type="paragraph" w:customStyle="1" w:styleId="85">
    <w:name w:val="文档正文"/>
    <w:basedOn w:val="1"/>
    <w:qFormat/>
    <w:uiPriority w:val="0"/>
    <w:pPr>
      <w:adjustRightInd w:val="0"/>
      <w:snapToGrid w:val="0"/>
      <w:spacing w:line="440" w:lineRule="exact"/>
      <w:ind w:firstLine="567"/>
      <w:textAlignment w:val="baseline"/>
    </w:pPr>
    <w:rPr>
      <w:rFonts w:ascii="Arial Black" w:hAnsi="Arial Black"/>
      <w:sz w:val="24"/>
    </w:rPr>
  </w:style>
  <w:style w:type="paragraph" w:customStyle="1" w:styleId="86">
    <w:name w:val="Char Char Char Char Char Char Char Char Char Char Char Char Char Char Char Char"/>
    <w:basedOn w:val="1"/>
    <w:qFormat/>
    <w:uiPriority w:val="0"/>
    <w:pPr>
      <w:tabs>
        <w:tab w:val="left" w:pos="360"/>
      </w:tabs>
    </w:pPr>
    <w:rPr>
      <w:sz w:val="24"/>
    </w:rPr>
  </w:style>
  <w:style w:type="paragraph" w:customStyle="1" w:styleId="87">
    <w:name w:val="样式 正文缩进正文（首行缩进两字）表正文正文非缩进特点标题4段1 + 首行缩进:  2 字符"/>
    <w:basedOn w:val="17"/>
    <w:qFormat/>
    <w:uiPriority w:val="0"/>
    <w:pPr>
      <w:ind w:firstLine="480" w:firstLineChars="200"/>
    </w:pPr>
  </w:style>
  <w:style w:type="paragraph" w:customStyle="1" w:styleId="88">
    <w:name w:val="附录3"/>
    <w:basedOn w:val="1"/>
    <w:next w:val="1"/>
    <w:qFormat/>
    <w:uiPriority w:val="0"/>
    <w:pPr>
      <w:tabs>
        <w:tab w:val="left" w:pos="851"/>
      </w:tabs>
      <w:ind w:left="425" w:hanging="425"/>
      <w:outlineLvl w:val="2"/>
    </w:pPr>
    <w:rPr>
      <w:rFonts w:eastAsia="黑体"/>
      <w:b/>
      <w:sz w:val="32"/>
    </w:rPr>
  </w:style>
  <w:style w:type="paragraph" w:customStyle="1" w:styleId="89">
    <w:name w:val="首行缩进 1"/>
    <w:basedOn w:val="1"/>
    <w:qFormat/>
    <w:uiPriority w:val="0"/>
    <w:pPr>
      <w:spacing w:after="120" w:line="360" w:lineRule="auto"/>
      <w:ind w:firstLine="200" w:firstLineChars="200"/>
    </w:pPr>
    <w:rPr>
      <w:sz w:val="24"/>
    </w:rPr>
  </w:style>
  <w:style w:type="paragraph" w:customStyle="1" w:styleId="90">
    <w:name w:val="tabletext"/>
    <w:basedOn w:val="1"/>
    <w:qFormat/>
    <w:uiPriority w:val="0"/>
    <w:pPr>
      <w:widowControl/>
      <w:spacing w:before="100" w:beforeAutospacing="1" w:after="100" w:afterAutospacing="1"/>
      <w:jc w:val="left"/>
    </w:pPr>
    <w:rPr>
      <w:rFonts w:ascii="宋体" w:hAnsi="宋体" w:cs="宋体"/>
      <w:sz w:val="24"/>
      <w:szCs w:val="24"/>
    </w:rPr>
  </w:style>
  <w:style w:type="paragraph" w:customStyle="1" w:styleId="91">
    <w:name w:val="图例"/>
    <w:basedOn w:val="1"/>
    <w:qFormat/>
    <w:uiPriority w:val="0"/>
    <w:pPr>
      <w:spacing w:before="120" w:after="120" w:line="360" w:lineRule="auto"/>
      <w:jc w:val="center"/>
    </w:pPr>
    <w:rPr>
      <w:rFonts w:eastAsia="仿宋_GB2312"/>
      <w:b/>
      <w:sz w:val="24"/>
    </w:rPr>
  </w:style>
  <w:style w:type="paragraph" w:customStyle="1" w:styleId="92">
    <w:name w:val="标题5"/>
    <w:basedOn w:val="1"/>
    <w:qFormat/>
    <w:uiPriority w:val="0"/>
    <w:pPr>
      <w:tabs>
        <w:tab w:val="left" w:pos="0"/>
      </w:tabs>
      <w:autoSpaceDE w:val="0"/>
      <w:autoSpaceDN w:val="0"/>
      <w:adjustRightInd w:val="0"/>
      <w:snapToGrid w:val="0"/>
      <w:spacing w:line="320" w:lineRule="atLeast"/>
    </w:pPr>
    <w:rPr>
      <w:rFonts w:ascii="宋体"/>
      <w:sz w:val="21"/>
    </w:rPr>
  </w:style>
  <w:style w:type="paragraph" w:customStyle="1" w:styleId="93">
    <w:name w:val="af"/>
    <w:basedOn w:val="1"/>
    <w:qFormat/>
    <w:uiPriority w:val="0"/>
    <w:pPr>
      <w:widowControl/>
      <w:spacing w:line="300" w:lineRule="atLeast"/>
      <w:jc w:val="left"/>
    </w:pPr>
    <w:rPr>
      <w:rFonts w:ascii="宋体" w:hAnsi="宋体"/>
      <w:sz w:val="18"/>
    </w:rPr>
  </w:style>
  <w:style w:type="paragraph" w:customStyle="1" w:styleId="94">
    <w:name w:val="Char Char1"/>
    <w:basedOn w:val="1"/>
    <w:qFormat/>
    <w:uiPriority w:val="0"/>
    <w:pPr>
      <w:widowControl/>
      <w:spacing w:after="160" w:line="240" w:lineRule="exact"/>
      <w:jc w:val="left"/>
    </w:pPr>
    <w:rPr>
      <w:rFonts w:ascii="Verdana" w:hAnsi="Verdana"/>
      <w:lang w:eastAsia="en-US"/>
    </w:rPr>
  </w:style>
  <w:style w:type="paragraph" w:customStyle="1" w:styleId="95">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rPr>
  </w:style>
  <w:style w:type="paragraph" w:customStyle="1" w:styleId="9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97">
    <w:name w:val="样式 行距: 1.5 倍行距1"/>
    <w:basedOn w:val="1"/>
    <w:qFormat/>
    <w:uiPriority w:val="0"/>
    <w:pPr>
      <w:snapToGrid w:val="0"/>
    </w:pPr>
    <w:rPr>
      <w:sz w:val="21"/>
    </w:rPr>
  </w:style>
  <w:style w:type="paragraph" w:customStyle="1" w:styleId="98">
    <w:name w:val="Char Char14 Char Char"/>
    <w:basedOn w:val="1"/>
    <w:qFormat/>
    <w:uiPriority w:val="0"/>
    <w:rPr>
      <w:sz w:val="21"/>
      <w:szCs w:val="24"/>
    </w:rPr>
  </w:style>
  <w:style w:type="paragraph" w:customStyle="1" w:styleId="99">
    <w:name w:val="Char Char Char"/>
    <w:basedOn w:val="1"/>
    <w:qFormat/>
    <w:uiPriority w:val="0"/>
    <w:rPr>
      <w:rFonts w:ascii="Tahoma" w:hAnsi="Tahoma"/>
      <w:sz w:val="24"/>
    </w:rPr>
  </w:style>
  <w:style w:type="paragraph" w:customStyle="1" w:styleId="100">
    <w:name w:val="表头文本"/>
    <w:qFormat/>
    <w:uiPriority w:val="0"/>
    <w:pPr>
      <w:jc w:val="center"/>
    </w:pPr>
    <w:rPr>
      <w:rFonts w:ascii="Arial" w:hAnsi="Arial" w:eastAsia="宋体" w:cs="Times New Roman"/>
      <w:b/>
      <w:sz w:val="21"/>
      <w:lang w:val="en-US" w:eastAsia="zh-CN" w:bidi="ar-SA"/>
    </w:rPr>
  </w:style>
  <w:style w:type="paragraph" w:customStyle="1" w:styleId="101">
    <w:name w:val="表内文字"/>
    <w:basedOn w:val="1"/>
    <w:qFormat/>
    <w:uiPriority w:val="0"/>
    <w:pPr>
      <w:jc w:val="left"/>
    </w:pPr>
    <w:rPr>
      <w:rFonts w:ascii="仿宋_GB2312" w:eastAsia="仿宋_GB2312"/>
      <w:sz w:val="21"/>
      <w:szCs w:val="21"/>
    </w:rPr>
  </w:style>
  <w:style w:type="paragraph" w:customStyle="1" w:styleId="102">
    <w:name w:val="A正文缩进2字符"/>
    <w:basedOn w:val="1"/>
    <w:qFormat/>
    <w:uiPriority w:val="0"/>
    <w:pPr>
      <w:widowControl/>
      <w:spacing w:line="360" w:lineRule="auto"/>
      <w:ind w:firstLine="480" w:firstLineChars="200"/>
      <w:jc w:val="left"/>
    </w:pPr>
    <w:rPr>
      <w:rFonts w:ascii="Bookshelf Symbol 7" w:hAnsi="Bookshelf Symbol 7"/>
      <w:szCs w:val="24"/>
    </w:rPr>
  </w:style>
  <w:style w:type="paragraph" w:customStyle="1" w:styleId="103">
    <w:name w:val="Table Contents"/>
    <w:basedOn w:val="2"/>
    <w:qFormat/>
    <w:uiPriority w:val="0"/>
    <w:pPr>
      <w:suppressAutoHyphens/>
      <w:jc w:val="left"/>
    </w:pPr>
    <w:rPr>
      <w:rFonts w:ascii="Times New Roman" w:eastAsia="Times New Roman"/>
      <w:sz w:val="24"/>
    </w:rPr>
  </w:style>
  <w:style w:type="paragraph" w:customStyle="1" w:styleId="104">
    <w:name w:val="正文字缩2字"/>
    <w:basedOn w:val="1"/>
    <w:qFormat/>
    <w:uiPriority w:val="0"/>
    <w:pPr>
      <w:spacing w:before="60" w:after="60" w:line="360" w:lineRule="auto"/>
      <w:ind w:left="200" w:leftChars="200" w:firstLine="200" w:firstLineChars="200"/>
    </w:pPr>
    <w:rPr>
      <w:sz w:val="24"/>
    </w:rPr>
  </w:style>
  <w:style w:type="paragraph" w:customStyle="1" w:styleId="105">
    <w:name w:val="简单回函地址"/>
    <w:basedOn w:val="1"/>
    <w:qFormat/>
    <w:uiPriority w:val="0"/>
    <w:pPr>
      <w:adjustRightInd w:val="0"/>
      <w:snapToGrid w:val="0"/>
      <w:spacing w:line="360" w:lineRule="auto"/>
    </w:pPr>
    <w:rPr>
      <w:sz w:val="24"/>
    </w:rPr>
  </w:style>
  <w:style w:type="paragraph" w:customStyle="1" w:styleId="10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styleId="107">
    <w:name w:val="List Paragraph"/>
    <w:basedOn w:val="1"/>
    <w:qFormat/>
    <w:uiPriority w:val="0"/>
    <w:pPr>
      <w:ind w:firstLine="420" w:firstLineChars="200"/>
    </w:pPr>
  </w:style>
  <w:style w:type="paragraph" w:customStyle="1" w:styleId="108">
    <w:name w:val="样式1"/>
    <w:basedOn w:val="7"/>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109">
    <w:name w:val="Char1 Char Char Char"/>
    <w:basedOn w:val="1"/>
    <w:qFormat/>
    <w:uiPriority w:val="0"/>
    <w:rPr>
      <w:rFonts w:ascii="Tahoma" w:hAnsi="Tahoma"/>
      <w:sz w:val="30"/>
    </w:rPr>
  </w:style>
  <w:style w:type="paragraph" w:customStyle="1" w:styleId="110">
    <w:name w:val="Char Char Char Char Char Char Char1"/>
    <w:basedOn w:val="19"/>
    <w:qFormat/>
    <w:uiPriority w:val="0"/>
    <w:rPr>
      <w:rFonts w:ascii="宋体" w:hAnsi="Tahoma"/>
    </w:rPr>
  </w:style>
  <w:style w:type="paragraph" w:customStyle="1" w:styleId="111">
    <w:name w:val="项目"/>
    <w:basedOn w:val="1"/>
    <w:qFormat/>
    <w:uiPriority w:val="0"/>
    <w:pPr>
      <w:tabs>
        <w:tab w:val="left" w:pos="1280"/>
      </w:tabs>
      <w:spacing w:before="120" w:after="120" w:line="360" w:lineRule="auto"/>
      <w:ind w:left="-7" w:firstLine="567"/>
      <w:jc w:val="left"/>
      <w:textAlignment w:val="baseline"/>
    </w:pPr>
    <w:rPr>
      <w:rFonts w:ascii="宋体"/>
      <w:sz w:val="24"/>
    </w:rPr>
  </w:style>
  <w:style w:type="paragraph" w:customStyle="1" w:styleId="112">
    <w:name w:val="xl23"/>
    <w:basedOn w:val="1"/>
    <w:qFormat/>
    <w:uiPriority w:val="0"/>
    <w:pPr>
      <w:widowControl/>
      <w:spacing w:before="100" w:beforeAutospacing="1" w:after="100" w:afterAutospacing="1" w:line="360" w:lineRule="auto"/>
      <w:textAlignment w:val="top"/>
    </w:pPr>
    <w:rPr>
      <w:sz w:val="24"/>
    </w:rPr>
  </w:style>
  <w:style w:type="paragraph" w:customStyle="1" w:styleId="113">
    <w:name w:val="IN Step"/>
    <w:basedOn w:val="1"/>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114">
    <w:name w:val="正文4"/>
    <w:basedOn w:val="1"/>
    <w:qFormat/>
    <w:uiPriority w:val="0"/>
    <w:pPr>
      <w:tabs>
        <w:tab w:val="left" w:pos="1275"/>
      </w:tabs>
      <w:spacing w:before="60" w:after="60" w:line="360" w:lineRule="auto"/>
      <w:ind w:left="820" w:leftChars="400" w:hanging="705"/>
    </w:pPr>
    <w:rPr>
      <w:sz w:val="24"/>
    </w:rPr>
  </w:style>
  <w:style w:type="paragraph" w:customStyle="1" w:styleId="115">
    <w:name w:val="二级列表"/>
    <w:basedOn w:val="116"/>
    <w:next w:val="116"/>
    <w:qFormat/>
    <w:uiPriority w:val="0"/>
    <w:pPr>
      <w:tabs>
        <w:tab w:val="left" w:pos="2120"/>
      </w:tabs>
      <w:ind w:firstLine="0" w:firstLineChars="0"/>
    </w:pPr>
    <w:rPr>
      <w:b/>
    </w:rPr>
  </w:style>
  <w:style w:type="paragraph" w:customStyle="1" w:styleId="116">
    <w:name w:val="段落正文"/>
    <w:basedOn w:val="1"/>
    <w:qFormat/>
    <w:uiPriority w:val="0"/>
    <w:pPr>
      <w:spacing w:beforeLines="50" w:line="360" w:lineRule="auto"/>
      <w:ind w:firstLine="200" w:firstLineChars="200"/>
    </w:pPr>
    <w:rPr>
      <w:spacing w:val="2"/>
      <w:sz w:val="24"/>
    </w:rPr>
  </w:style>
  <w:style w:type="paragraph" w:customStyle="1" w:styleId="117">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1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汉仪楷体S" w:eastAsia="楷体_GB2312"/>
      <w:sz w:val="21"/>
    </w:rPr>
  </w:style>
  <w:style w:type="paragraph" w:customStyle="1" w:styleId="119">
    <w:name w:val="文本框样式1"/>
    <w:basedOn w:val="1"/>
    <w:qFormat/>
    <w:uiPriority w:val="0"/>
    <w:pPr>
      <w:adjustRightInd w:val="0"/>
      <w:snapToGrid w:val="0"/>
      <w:spacing w:before="60" w:line="180" w:lineRule="exact"/>
      <w:jc w:val="center"/>
    </w:pPr>
    <w:rPr>
      <w:sz w:val="21"/>
    </w:rPr>
  </w:style>
  <w:style w:type="paragraph" w:customStyle="1" w:styleId="12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21">
    <w:name w:val="Char Char1 Char 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122">
    <w:name w:val="style1"/>
    <w:basedOn w:val="1"/>
    <w:qFormat/>
    <w:uiPriority w:val="0"/>
    <w:pPr>
      <w:widowControl/>
      <w:spacing w:before="100" w:beforeAutospacing="1" w:after="100" w:afterAutospacing="1"/>
      <w:jc w:val="left"/>
    </w:pPr>
    <w:rPr>
      <w:rFonts w:ascii="宋体" w:hAnsi="宋体"/>
      <w:sz w:val="21"/>
    </w:rPr>
  </w:style>
  <w:style w:type="paragraph" w:customStyle="1" w:styleId="123">
    <w:name w:val="Char Char Char Char Char Char Char"/>
    <w:basedOn w:val="1"/>
    <w:qFormat/>
    <w:uiPriority w:val="0"/>
    <w:rPr>
      <w:rFonts w:ascii="Tahoma" w:hAnsi="Tahoma"/>
      <w:sz w:val="24"/>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26">
    <w:name w:val="表格文本"/>
    <w:qFormat/>
    <w:uiPriority w:val="0"/>
    <w:pPr>
      <w:tabs>
        <w:tab w:val="decimal" w:pos="0"/>
      </w:tabs>
    </w:pPr>
    <w:rPr>
      <w:rFonts w:ascii="Arial" w:hAnsi="Arial" w:eastAsia="宋体" w:cs="Times New Roman"/>
      <w:sz w:val="21"/>
      <w:lang w:val="en-US" w:eastAsia="zh-CN" w:bidi="ar-SA"/>
    </w:rPr>
  </w:style>
  <w:style w:type="paragraph" w:customStyle="1" w:styleId="127">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样式 宋体 五号 行距: 单倍行距"/>
    <w:basedOn w:val="1"/>
    <w:qFormat/>
    <w:uiPriority w:val="0"/>
    <w:pPr>
      <w:adjustRightInd w:val="0"/>
      <w:jc w:val="left"/>
    </w:pPr>
    <w:rPr>
      <w:rFonts w:ascii="宋体" w:hAnsi="宋体"/>
      <w:sz w:val="21"/>
    </w:rPr>
  </w:style>
  <w:style w:type="paragraph" w:customStyle="1" w:styleId="131">
    <w:name w:val="Char Char1 Char"/>
    <w:basedOn w:val="1"/>
    <w:qFormat/>
    <w:uiPriority w:val="0"/>
    <w:rPr>
      <w:rFonts w:ascii="Tahoma" w:hAnsi="Tahoma"/>
      <w:sz w:val="24"/>
      <w:szCs w:val="24"/>
    </w:rPr>
  </w:style>
  <w:style w:type="paragraph" w:customStyle="1" w:styleId="132">
    <w:name w:val="Char"/>
    <w:basedOn w:val="1"/>
    <w:qFormat/>
    <w:uiPriority w:val="0"/>
    <w:pPr>
      <w:spacing w:line="240" w:lineRule="atLeast"/>
      <w:ind w:left="420" w:firstLine="420"/>
    </w:pPr>
    <w:rPr>
      <w:sz w:val="21"/>
    </w:rPr>
  </w:style>
  <w:style w:type="paragraph" w:customStyle="1" w:styleId="133">
    <w:name w:val="列出段落2"/>
    <w:basedOn w:val="1"/>
    <w:qFormat/>
    <w:uiPriority w:val="0"/>
    <w:pPr>
      <w:ind w:firstLine="420" w:firstLineChars="20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列表段落1"/>
    <w:basedOn w:val="1"/>
    <w:qFormat/>
    <w:uiPriority w:val="0"/>
    <w:pPr>
      <w:adjustRightInd w:val="0"/>
      <w:snapToGrid w:val="0"/>
      <w:spacing w:line="360" w:lineRule="auto"/>
      <w:ind w:firstLine="420" w:firstLineChars="200"/>
      <w:jc w:val="left"/>
    </w:pPr>
    <w:rPr>
      <w:rFonts w:ascii="宋体" w:hAnsi="宋体"/>
      <w:sz w:val="24"/>
    </w:rPr>
  </w:style>
  <w:style w:type="paragraph" w:customStyle="1" w:styleId="136">
    <w:name w:val="没有缩进（为图形使用）"/>
    <w:basedOn w:val="1"/>
    <w:qFormat/>
    <w:uiPriority w:val="0"/>
    <w:pPr>
      <w:spacing w:before="120" w:after="120" w:line="360" w:lineRule="auto"/>
    </w:pPr>
    <w:rPr>
      <w:sz w:val="24"/>
    </w:rPr>
  </w:style>
  <w:style w:type="paragraph" w:customStyle="1" w:styleId="137">
    <w:name w:val="È±Ê¡ÎÄ±¾"/>
    <w:basedOn w:val="1"/>
    <w:qFormat/>
    <w:uiPriority w:val="0"/>
    <w:pPr>
      <w:widowControl/>
      <w:overflowPunct w:val="0"/>
      <w:autoSpaceDE w:val="0"/>
      <w:autoSpaceDN w:val="0"/>
      <w:adjustRightInd w:val="0"/>
      <w:jc w:val="left"/>
      <w:textAlignment w:val="baseline"/>
    </w:pPr>
    <w:rPr>
      <w:sz w:val="24"/>
    </w:rPr>
  </w:style>
  <w:style w:type="paragraph" w:customStyle="1" w:styleId="138">
    <w:name w:val="Table Text"/>
    <w:link w:val="238"/>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_"/>
    <w:basedOn w:val="1"/>
    <w:qFormat/>
    <w:uiPriority w:val="0"/>
    <w:pPr>
      <w:adjustRightInd w:val="0"/>
      <w:spacing w:line="360" w:lineRule="auto"/>
      <w:ind w:left="480" w:firstLine="200" w:firstLineChars="200"/>
      <w:textAlignment w:val="baseline"/>
    </w:pPr>
    <w:rPr>
      <w:sz w:val="24"/>
    </w:rPr>
  </w:style>
  <w:style w:type="paragraph" w:customStyle="1" w:styleId="140">
    <w:name w:val="content"/>
    <w:basedOn w:val="1"/>
    <w:qFormat/>
    <w:uiPriority w:val="0"/>
    <w:pPr>
      <w:widowControl/>
      <w:spacing w:before="100" w:beforeAutospacing="1" w:after="100" w:afterAutospacing="1" w:line="280" w:lineRule="atLeast"/>
      <w:ind w:firstLine="375"/>
      <w:jc w:val="left"/>
    </w:pPr>
    <w:rPr>
      <w:rFonts w:ascii="宋体" w:hAnsi="宋体"/>
      <w:color w:val="000000"/>
      <w:sz w:val="18"/>
    </w:rPr>
  </w:style>
  <w:style w:type="paragraph" w:customStyle="1" w:styleId="141">
    <w:name w:val="正文（首行不缩进）"/>
    <w:basedOn w:val="1"/>
    <w:qFormat/>
    <w:uiPriority w:val="0"/>
    <w:pPr>
      <w:autoSpaceDE w:val="0"/>
      <w:autoSpaceDN w:val="0"/>
      <w:adjustRightInd w:val="0"/>
      <w:spacing w:line="360" w:lineRule="auto"/>
      <w:jc w:val="left"/>
    </w:pPr>
    <w:rPr>
      <w:sz w:val="21"/>
    </w:rPr>
  </w:style>
  <w:style w:type="paragraph" w:customStyle="1" w:styleId="142">
    <w:name w:val="Table Text Char Char Char"/>
    <w:link w:val="246"/>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b/>
      <w:kern w:val="44"/>
      <w:sz w:val="36"/>
    </w:rPr>
  </w:style>
  <w:style w:type="paragraph" w:customStyle="1" w:styleId="144">
    <w:name w:val="样式 样式 首行缩进:  2 字符 + 首行缩进:  2 字符"/>
    <w:basedOn w:val="1"/>
    <w:qFormat/>
    <w:uiPriority w:val="0"/>
    <w:pPr>
      <w:spacing w:line="360" w:lineRule="auto"/>
      <w:ind w:firstLine="480" w:firstLineChars="200"/>
    </w:pPr>
    <w:rPr>
      <w:sz w:val="24"/>
    </w:rPr>
  </w:style>
  <w:style w:type="paragraph" w:customStyle="1" w:styleId="145">
    <w:name w:val="正文表格"/>
    <w:basedOn w:val="1"/>
    <w:qFormat/>
    <w:uiPriority w:val="0"/>
    <w:pPr>
      <w:adjustRightInd w:val="0"/>
      <w:spacing w:before="40" w:after="40"/>
    </w:pPr>
    <w:rPr>
      <w:sz w:val="24"/>
    </w:rPr>
  </w:style>
  <w:style w:type="paragraph" w:customStyle="1" w:styleId="146">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47">
    <w:name w:val="文章正文"/>
    <w:basedOn w:val="1"/>
    <w:qFormat/>
    <w:uiPriority w:val="0"/>
    <w:pPr>
      <w:ind w:firstLine="560" w:firstLineChars="200"/>
    </w:pPr>
    <w:rPr>
      <w:rFonts w:ascii="仿宋_GB2312" w:hAnsi="宋体" w:eastAsia="仿宋_GB2312"/>
      <w:color w:val="000000"/>
    </w:rPr>
  </w:style>
  <w:style w:type="paragraph" w:customStyle="1" w:styleId="14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0">
    <w:name w:val="一级条标题"/>
    <w:basedOn w:val="151"/>
    <w:next w:val="128"/>
    <w:qFormat/>
    <w:uiPriority w:val="0"/>
    <w:pPr>
      <w:spacing w:beforeLines="0" w:afterLines="0"/>
      <w:ind w:left="525"/>
      <w:outlineLvl w:val="2"/>
    </w:pPr>
    <w:rPr>
      <w:rFonts w:ascii="Times New Roman" w:eastAsia="宋体"/>
      <w:sz w:val="21"/>
    </w:rPr>
  </w:style>
  <w:style w:type="paragraph" w:customStyle="1" w:styleId="151">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sz w:val="24"/>
    </w:rPr>
  </w:style>
  <w:style w:type="paragraph" w:customStyle="1" w:styleId="154">
    <w:name w:val="表格内文字"/>
    <w:basedOn w:val="33"/>
    <w:qFormat/>
    <w:uiPriority w:val="0"/>
    <w:pPr>
      <w:adjustRightInd w:val="0"/>
    </w:pPr>
    <w:rPr>
      <w:rFonts w:ascii="Times New Roman" w:hAnsi="Times New Roman"/>
      <w:color w:val="000000"/>
    </w:rPr>
  </w:style>
  <w:style w:type="paragraph" w:customStyle="1" w:styleId="155">
    <w:name w:val="Title - Revision"/>
    <w:basedOn w:val="57"/>
    <w:qFormat/>
    <w:uiPriority w:val="0"/>
    <w:pPr>
      <w:spacing w:before="720"/>
    </w:pPr>
    <w:rPr>
      <w:rFonts w:ascii="Times New Roman" w:hAnsi="Times New Roman"/>
    </w:rPr>
  </w:style>
  <w:style w:type="paragraph" w:customStyle="1" w:styleId="156">
    <w:name w:val="Char1 Char Char Char1"/>
    <w:basedOn w:val="1"/>
    <w:qFormat/>
    <w:uiPriority w:val="0"/>
    <w:rPr>
      <w:rFonts w:ascii="Tahoma" w:hAnsi="Tahoma"/>
      <w:sz w:val="24"/>
    </w:rPr>
  </w:style>
  <w:style w:type="paragraph" w:customStyle="1" w:styleId="157">
    <w:name w:val="缺省文本"/>
    <w:basedOn w:val="1"/>
    <w:qFormat/>
    <w:uiPriority w:val="0"/>
    <w:pPr>
      <w:tabs>
        <w:tab w:val="left" w:pos="1260"/>
      </w:tabs>
      <w:autoSpaceDE w:val="0"/>
      <w:autoSpaceDN w:val="0"/>
      <w:adjustRightInd w:val="0"/>
      <w:spacing w:line="360" w:lineRule="auto"/>
      <w:jc w:val="left"/>
    </w:pPr>
    <w:rPr>
      <w:sz w:val="24"/>
    </w:rPr>
  </w:style>
  <w:style w:type="paragraph" w:customStyle="1" w:styleId="158">
    <w:name w:val="标题无"/>
    <w:basedOn w:val="1"/>
    <w:qFormat/>
    <w:uiPriority w:val="0"/>
    <w:pPr>
      <w:spacing w:line="360" w:lineRule="auto"/>
    </w:pPr>
    <w:rPr>
      <w:sz w:val="24"/>
    </w:rPr>
  </w:style>
  <w:style w:type="paragraph" w:customStyle="1" w:styleId="159">
    <w:name w:val="文档正文 Char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Note"/>
    <w:basedOn w:val="1"/>
    <w:qFormat/>
    <w:uiPriority w:val="0"/>
    <w:pPr>
      <w:pBdr>
        <w:top w:val="single" w:color="auto" w:sz="12" w:space="3"/>
        <w:bottom w:val="single" w:color="auto" w:sz="12" w:space="3"/>
      </w:pBdr>
      <w:spacing w:line="360" w:lineRule="auto"/>
    </w:pPr>
    <w:rPr>
      <w:sz w:val="24"/>
    </w:rPr>
  </w:style>
  <w:style w:type="paragraph" w:customStyle="1" w:styleId="162">
    <w:name w:val="样式 标题 6第五层条 + 三号 段前: 0.5 行"/>
    <w:basedOn w:val="9"/>
    <w:qFormat/>
    <w:uiPriority w:val="0"/>
    <w:pPr>
      <w:widowControl/>
      <w:adjustRightInd/>
      <w:snapToGrid/>
      <w:spacing w:beforeLines="50"/>
      <w:jc w:val="left"/>
    </w:pPr>
    <w:rPr>
      <w:rFonts w:ascii="Times New Roman" w:hAnsi="Times New Roman" w:eastAsia="宋体"/>
      <w:snapToGrid w:val="0"/>
      <w:kern w:val="24"/>
      <w:sz w:val="28"/>
    </w:rPr>
  </w:style>
  <w:style w:type="paragraph" w:customStyle="1" w:styleId="163">
    <w:name w:val="Char Char Char Char"/>
    <w:basedOn w:val="1"/>
    <w:qFormat/>
    <w:uiPriority w:val="0"/>
    <w:pPr>
      <w:pageBreakBefore/>
      <w:widowControl/>
      <w:spacing w:after="160" w:line="240" w:lineRule="exact"/>
      <w:jc w:val="left"/>
    </w:pPr>
    <w:rPr>
      <w:rFonts w:ascii="Verdana" w:hAnsi="Verdana"/>
      <w:lang w:eastAsia="en-US"/>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sz w:val="18"/>
      <w:lang w:eastAsia="en-US"/>
    </w:rPr>
  </w:style>
  <w:style w:type="paragraph" w:customStyle="1" w:styleId="165">
    <w:name w:val="正文 + 三号"/>
    <w:basedOn w:val="1"/>
    <w:qFormat/>
    <w:uiPriority w:val="0"/>
    <w:rPr>
      <w:sz w:val="21"/>
    </w:rPr>
  </w:style>
  <w:style w:type="paragraph" w:customStyle="1" w:styleId="16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sz w:val="24"/>
    </w:rPr>
  </w:style>
  <w:style w:type="paragraph" w:customStyle="1" w:styleId="167">
    <w:name w:val="图片文字"/>
    <w:basedOn w:val="1"/>
    <w:qFormat/>
    <w:uiPriority w:val="0"/>
    <w:pPr>
      <w:spacing w:line="240" w:lineRule="atLeast"/>
      <w:jc w:val="center"/>
    </w:pPr>
    <w:rPr>
      <w:sz w:val="21"/>
    </w:rPr>
  </w:style>
  <w:style w:type="paragraph" w:customStyle="1" w:styleId="168">
    <w:name w:val="Style Heading 3h3Heading 3 - oldLevel 3 HeadH3level_3PIM 3se..."/>
    <w:basedOn w:val="6"/>
    <w:qFormat/>
    <w:uiPriority w:val="0"/>
    <w:pPr>
      <w:tabs>
        <w:tab w:val="left" w:pos="709"/>
        <w:tab w:val="left" w:pos="1620"/>
      </w:tabs>
      <w:ind w:left="1620" w:hanging="360"/>
    </w:pPr>
  </w:style>
  <w:style w:type="paragraph" w:customStyle="1" w:styleId="169">
    <w:name w:val="内容标题"/>
    <w:basedOn w:val="19"/>
    <w:qFormat/>
    <w:uiPriority w:val="0"/>
    <w:rPr>
      <w:rFonts w:ascii="Tahoma" w:hAnsi="Tahoma"/>
      <w:sz w:val="24"/>
    </w:rPr>
  </w:style>
  <w:style w:type="paragraph" w:customStyle="1" w:styleId="170">
    <w:name w:val="标书正文:  0.74 厘米"/>
    <w:basedOn w:val="1"/>
    <w:qFormat/>
    <w:uiPriority w:val="0"/>
    <w:pPr>
      <w:snapToGrid w:val="0"/>
      <w:spacing w:line="360" w:lineRule="auto"/>
      <w:ind w:firstLine="420"/>
    </w:pPr>
    <w:rPr>
      <w:sz w:val="24"/>
    </w:rPr>
  </w:style>
  <w:style w:type="paragraph" w:customStyle="1" w:styleId="17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2">
    <w:name w:val="首行缩进"/>
    <w:basedOn w:val="1"/>
    <w:qFormat/>
    <w:uiPriority w:val="0"/>
    <w:pPr>
      <w:tabs>
        <w:tab w:val="left" w:pos="540"/>
      </w:tabs>
      <w:spacing w:line="360" w:lineRule="auto"/>
      <w:ind w:left="540"/>
    </w:pPr>
    <w:rPr>
      <w:rFonts w:eastAsia="仿宋_GB2312"/>
    </w:rPr>
  </w:style>
  <w:style w:type="paragraph" w:customStyle="1" w:styleId="173">
    <w:name w:val="样式4"/>
    <w:basedOn w:val="7"/>
    <w:qFormat/>
    <w:uiPriority w:val="0"/>
    <w:pPr>
      <w:adjustRightInd w:val="0"/>
      <w:snapToGrid w:val="0"/>
    </w:pPr>
    <w:rPr>
      <w:rFonts w:ascii="Times New Roman" w:hAnsi="Times New Roman" w:eastAsia="宋体"/>
    </w:rPr>
  </w:style>
  <w:style w:type="paragraph" w:customStyle="1" w:styleId="174">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75">
    <w:name w:val="样式2"/>
    <w:basedOn w:val="7"/>
    <w:qFormat/>
    <w:uiPriority w:val="0"/>
    <w:pPr>
      <w:tabs>
        <w:tab w:val="left" w:pos="720"/>
      </w:tabs>
      <w:spacing w:before="560" w:line="400" w:lineRule="exact"/>
      <w:ind w:left="420" w:hanging="420"/>
      <w:jc w:val="center"/>
      <w:outlineLvl w:val="0"/>
    </w:pPr>
    <w:rPr>
      <w:rFonts w:ascii="Times New Roman" w:hAnsi="Times New Roman" w:eastAsia="宋体"/>
      <w:b w:val="0"/>
      <w:sz w:val="44"/>
    </w:rPr>
  </w:style>
  <w:style w:type="paragraph" w:customStyle="1" w:styleId="176">
    <w:name w:val="样式 首行缩进:  0.74 厘米"/>
    <w:basedOn w:val="1"/>
    <w:qFormat/>
    <w:uiPriority w:val="0"/>
    <w:pPr>
      <w:spacing w:line="360" w:lineRule="auto"/>
      <w:ind w:firstLine="420"/>
    </w:pPr>
    <w:rPr>
      <w:sz w:val="24"/>
    </w:rPr>
  </w:style>
  <w:style w:type="paragraph" w:customStyle="1" w:styleId="177">
    <w:name w:val="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17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sz w:val="24"/>
    </w:rPr>
  </w:style>
  <w:style w:type="paragraph" w:customStyle="1" w:styleId="179">
    <w:name w:val="样式 宋体 五号 两端对齐 行距: 单倍行距"/>
    <w:basedOn w:val="1"/>
    <w:qFormat/>
    <w:uiPriority w:val="0"/>
    <w:pPr>
      <w:adjustRightInd w:val="0"/>
      <w:textAlignment w:val="baseline"/>
    </w:pPr>
    <w:rPr>
      <w:rFonts w:ascii="宋体" w:hAnsi="宋体"/>
      <w:sz w:val="21"/>
    </w:rPr>
  </w:style>
  <w:style w:type="paragraph" w:customStyle="1" w:styleId="180">
    <w:name w:val="标题3——2"/>
    <w:basedOn w:val="6"/>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1"/>
    <w:basedOn w:val="1"/>
    <w:next w:val="33"/>
    <w:link w:val="217"/>
    <w:qFormat/>
    <w:uiPriority w:val="0"/>
    <w:rPr>
      <w:rFonts w:ascii="宋体" w:hAnsi="Courier New"/>
      <w:sz w:val="21"/>
    </w:rPr>
  </w:style>
  <w:style w:type="paragraph" w:customStyle="1" w:styleId="182">
    <w:name w:val="普通正文"/>
    <w:basedOn w:val="1"/>
    <w:qFormat/>
    <w:uiPriority w:val="0"/>
    <w:pPr>
      <w:adjustRightInd w:val="0"/>
      <w:spacing w:before="120" w:after="120" w:line="360" w:lineRule="auto"/>
      <w:ind w:firstLine="480"/>
      <w:jc w:val="left"/>
      <w:textAlignment w:val="baseline"/>
    </w:pPr>
    <w:rPr>
      <w:rFonts w:ascii="Arial" w:hAnsi="Arial"/>
      <w:sz w:val="24"/>
    </w:rPr>
  </w:style>
  <w:style w:type="paragraph" w:customStyle="1" w:styleId="183">
    <w:name w:val="修订1"/>
    <w:qFormat/>
    <w:uiPriority w:val="0"/>
    <w:rPr>
      <w:rFonts w:ascii="Times New Roman" w:hAnsi="Times New Roman" w:eastAsia="宋体" w:cs="Times New Roman"/>
      <w:kern w:val="2"/>
      <w:sz w:val="21"/>
      <w:lang w:val="en-US" w:eastAsia="zh-CN" w:bidi="ar-SA"/>
    </w:rPr>
  </w:style>
  <w:style w:type="paragraph" w:customStyle="1" w:styleId="184">
    <w:name w:val="文字"/>
    <w:basedOn w:val="1"/>
    <w:link w:val="249"/>
    <w:qFormat/>
    <w:uiPriority w:val="0"/>
    <w:pPr>
      <w:tabs>
        <w:tab w:val="left" w:pos="8520"/>
      </w:tabs>
      <w:spacing w:line="312" w:lineRule="auto"/>
      <w:ind w:right="-210" w:firstLine="556"/>
    </w:pPr>
    <w:rPr>
      <w:rFonts w:ascii="宋体"/>
    </w:rPr>
  </w:style>
  <w:style w:type="paragraph" w:customStyle="1" w:styleId="185">
    <w:name w:val="默认段落字体 Para Char Char Char Char Char Char Char"/>
    <w:basedOn w:val="1"/>
    <w:qFormat/>
    <w:uiPriority w:val="0"/>
    <w:rPr>
      <w:rFonts w:ascii="Tahoma" w:hAnsi="Tahoma"/>
      <w:sz w:val="24"/>
    </w:rPr>
  </w:style>
  <w:style w:type="paragraph" w:customStyle="1" w:styleId="18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7">
    <w:name w:val="样式 仿宋_GB2312 首行缩进:  2 字符"/>
    <w:basedOn w:val="1"/>
    <w:qFormat/>
    <w:uiPriority w:val="0"/>
    <w:pPr>
      <w:spacing w:line="600" w:lineRule="exact"/>
      <w:ind w:firstLine="420" w:firstLineChars="150"/>
      <w:jc w:val="left"/>
    </w:pPr>
    <w:rPr>
      <w:rFonts w:ascii="仿宋_GB2312" w:hAnsi="Arial" w:eastAsia="仿宋_GB2312"/>
      <w:color w:val="000000"/>
      <w:lang w:val="zh-CN"/>
    </w:rPr>
  </w:style>
  <w:style w:type="paragraph" w:customStyle="1" w:styleId="188">
    <w:name w:val="可研正文"/>
    <w:basedOn w:val="2"/>
    <w:qFormat/>
    <w:uiPriority w:val="0"/>
    <w:pPr>
      <w:adjustRightInd w:val="0"/>
      <w:snapToGrid w:val="0"/>
      <w:spacing w:line="440" w:lineRule="exact"/>
      <w:ind w:firstLine="567"/>
    </w:pPr>
    <w:rPr>
      <w:rFonts w:ascii="Times New Roman" w:eastAsia="宋体"/>
      <w:sz w:val="28"/>
    </w:rPr>
  </w:style>
  <w:style w:type="paragraph" w:customStyle="1" w:styleId="189">
    <w:name w:val="Char2 Char Char Char Char Char Char"/>
    <w:basedOn w:val="1"/>
    <w:qFormat/>
    <w:uiPriority w:val="0"/>
    <w:rPr>
      <w:rFonts w:ascii="仿宋_GB2312"/>
      <w:b/>
      <w:sz w:val="30"/>
    </w:rPr>
  </w:style>
  <w:style w:type="paragraph" w:customStyle="1" w:styleId="190">
    <w:name w:val="标题2"/>
    <w:basedOn w:val="5"/>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2">
    <w:name w:val="小标题 1"/>
    <w:basedOn w:val="1"/>
    <w:qFormat/>
    <w:uiPriority w:val="0"/>
    <w:pPr>
      <w:autoSpaceDE w:val="0"/>
      <w:autoSpaceDN w:val="0"/>
      <w:adjustRightInd w:val="0"/>
      <w:spacing w:line="360" w:lineRule="atLeast"/>
    </w:pPr>
    <w:rPr>
      <w:rFonts w:ascii="文鼎晶栩粗黑" w:eastAsia="文鼎晶栩粗黑"/>
      <w:sz w:val="22"/>
    </w:rPr>
  </w:style>
  <w:style w:type="paragraph" w:customStyle="1" w:styleId="193">
    <w:name w:val="样式1xz"/>
    <w:basedOn w:val="1"/>
    <w:qFormat/>
    <w:uiPriority w:val="0"/>
    <w:pPr>
      <w:tabs>
        <w:tab w:val="left" w:pos="1050"/>
        <w:tab w:val="right" w:leader="dot" w:pos="8296"/>
      </w:tabs>
    </w:pPr>
    <w:rPr>
      <w:caps/>
      <w:spacing w:val="20"/>
      <w:sz w:val="24"/>
    </w:rPr>
  </w:style>
  <w:style w:type="paragraph" w:customStyle="1" w:styleId="194">
    <w:name w:val="二级条标题"/>
    <w:basedOn w:val="150"/>
    <w:next w:val="128"/>
    <w:qFormat/>
    <w:uiPriority w:val="0"/>
    <w:pPr>
      <w:ind w:left="840"/>
      <w:outlineLvl w:val="3"/>
    </w:pPr>
  </w:style>
  <w:style w:type="paragraph" w:customStyle="1" w:styleId="195">
    <w:name w:val="Char Char Char Char Char Char1 Char"/>
    <w:basedOn w:val="1"/>
    <w:qFormat/>
    <w:uiPriority w:val="0"/>
    <w:pPr>
      <w:widowControl/>
      <w:spacing w:after="160" w:line="240" w:lineRule="exact"/>
      <w:jc w:val="left"/>
    </w:pPr>
    <w:rPr>
      <w:rFonts w:ascii="Verdana" w:hAnsi="Verdana"/>
      <w:sz w:val="21"/>
      <w:lang w:eastAsia="en-US"/>
    </w:rPr>
  </w:style>
  <w:style w:type="paragraph" w:customStyle="1" w:styleId="196">
    <w:name w:val="编号正文"/>
    <w:basedOn w:val="85"/>
    <w:qFormat/>
    <w:uiPriority w:val="0"/>
    <w:pPr>
      <w:snapToGrid/>
      <w:spacing w:line="360" w:lineRule="auto"/>
      <w:ind w:left="1407" w:hanging="1047"/>
      <w:jc w:val="left"/>
    </w:pPr>
    <w:rPr>
      <w:rFonts w:ascii="Times New Roman" w:hAnsi="Times New Roman" w:eastAsia="仿宋_GB2312"/>
    </w:rPr>
  </w:style>
  <w:style w:type="paragraph" w:customStyle="1" w:styleId="197">
    <w:name w:val="标准正文"/>
    <w:basedOn w:val="26"/>
    <w:qFormat/>
    <w:uiPriority w:val="0"/>
    <w:pPr>
      <w:spacing w:before="60" w:after="60" w:line="360" w:lineRule="auto"/>
      <w:ind w:left="0" w:firstLine="482"/>
    </w:pPr>
    <w:rPr>
      <w:rFonts w:ascii="Arial" w:hAnsi="Arial"/>
      <w:sz w:val="24"/>
    </w:rPr>
  </w:style>
  <w:style w:type="paragraph" w:customStyle="1" w:styleId="19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9">
    <w:name w:val="表头样式"/>
    <w:basedOn w:val="1"/>
    <w:qFormat/>
    <w:uiPriority w:val="0"/>
    <w:pPr>
      <w:autoSpaceDE w:val="0"/>
      <w:autoSpaceDN w:val="0"/>
      <w:adjustRightInd w:val="0"/>
      <w:spacing w:line="360" w:lineRule="auto"/>
      <w:jc w:val="left"/>
    </w:pPr>
    <w:rPr>
      <w:b/>
      <w:sz w:val="21"/>
    </w:rPr>
  </w:style>
  <w:style w:type="paragraph" w:customStyle="1" w:styleId="20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1">
    <w:name w:val="IN Feature"/>
    <w:next w:val="11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3">
    <w:name w:val="Char2"/>
    <w:basedOn w:val="1"/>
    <w:qFormat/>
    <w:uiPriority w:val="0"/>
    <w:pPr>
      <w:spacing w:line="240" w:lineRule="atLeast"/>
      <w:ind w:left="420" w:firstLine="420"/>
    </w:pPr>
    <w:rPr>
      <w:sz w:val="21"/>
    </w:rPr>
  </w:style>
  <w:style w:type="paragraph" w:customStyle="1" w:styleId="204">
    <w:name w:val="摘要"/>
    <w:basedOn w:val="1"/>
    <w:next w:val="5"/>
    <w:qFormat/>
    <w:uiPriority w:val="0"/>
    <w:pPr>
      <w:spacing w:line="360" w:lineRule="auto"/>
    </w:pPr>
    <w:rPr>
      <w:rFonts w:eastAsia="黑体"/>
    </w:rPr>
  </w:style>
  <w:style w:type="paragraph" w:customStyle="1" w:styleId="205">
    <w:name w:val="AA Numbering"/>
    <w:basedOn w:val="1"/>
    <w:qFormat/>
    <w:uiPriority w:val="0"/>
    <w:pPr>
      <w:widowControl/>
      <w:tabs>
        <w:tab w:val="left" w:pos="1134"/>
        <w:tab w:val="left" w:pos="1280"/>
      </w:tabs>
      <w:adjustRightInd w:val="0"/>
      <w:snapToGrid w:val="0"/>
      <w:spacing w:line="280" w:lineRule="atLeast"/>
      <w:jc w:val="left"/>
    </w:pPr>
    <w:rPr>
      <w:rFonts w:eastAsia="PMingLiU"/>
      <w:sz w:val="24"/>
      <w:lang w:eastAsia="zh-TW"/>
    </w:rPr>
  </w:style>
  <w:style w:type="paragraph" w:customStyle="1" w:styleId="206">
    <w:name w:val="文本1"/>
    <w:basedOn w:val="1"/>
    <w:qFormat/>
    <w:uiPriority w:val="0"/>
    <w:pPr>
      <w:adjustRightInd w:val="0"/>
      <w:spacing w:line="312" w:lineRule="atLeast"/>
      <w:jc w:val="center"/>
      <w:textAlignment w:val="baseline"/>
    </w:pPr>
    <w:rPr>
      <w:sz w:val="18"/>
    </w:rPr>
  </w:style>
  <w:style w:type="paragraph" w:customStyle="1" w:styleId="207">
    <w:name w:val="列出段落1"/>
    <w:basedOn w:val="1"/>
    <w:qFormat/>
    <w:uiPriority w:val="0"/>
    <w:pPr>
      <w:widowControl/>
      <w:adjustRightInd w:val="0"/>
      <w:snapToGrid w:val="0"/>
      <w:spacing w:after="200"/>
      <w:ind w:firstLine="420" w:firstLineChars="200"/>
      <w:jc w:val="left"/>
    </w:pPr>
    <w:rPr>
      <w:rFonts w:ascii="Tahoma" w:hAnsi="Tahoma" w:eastAsia="微软雅黑"/>
      <w:sz w:val="22"/>
      <w:szCs w:val="22"/>
    </w:rPr>
  </w:style>
  <w:style w:type="paragraph" w:customStyle="1" w:styleId="208">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09">
    <w:name w:val="Title - Date"/>
    <w:basedOn w:val="57"/>
    <w:next w:val="1"/>
    <w:qFormat/>
    <w:uiPriority w:val="0"/>
    <w:pPr>
      <w:spacing w:before="240" w:after="720"/>
    </w:pPr>
    <w:rPr>
      <w:rFonts w:ascii="Times New Roman" w:hAnsi="Times New Roman"/>
      <w:sz w:val="28"/>
    </w:rPr>
  </w:style>
  <w:style w:type="paragraph" w:customStyle="1" w:styleId="210">
    <w:name w:val="正文1"/>
    <w:basedOn w:val="1"/>
    <w:qFormat/>
    <w:uiPriority w:val="0"/>
    <w:pPr>
      <w:spacing w:line="300" w:lineRule="auto"/>
      <w:ind w:firstLine="200" w:firstLineChars="200"/>
    </w:pPr>
    <w:rPr>
      <w:sz w:val="24"/>
    </w:rPr>
  </w:style>
  <w:style w:type="paragraph" w:customStyle="1" w:styleId="211">
    <w:name w:val="列出段落3"/>
    <w:basedOn w:val="1"/>
    <w:qFormat/>
    <w:uiPriority w:val="0"/>
    <w:pPr>
      <w:widowControl/>
      <w:ind w:firstLine="420" w:firstLineChars="200"/>
      <w:jc w:val="left"/>
    </w:pPr>
    <w:rPr>
      <w:rFonts w:ascii="宋体" w:hAnsi="宋体" w:cs="宋体"/>
      <w:sz w:val="24"/>
      <w:szCs w:val="24"/>
    </w:rPr>
  </w:style>
  <w:style w:type="paragraph" w:customStyle="1" w:styleId="212">
    <w:name w:val="文档正文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21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4">
    <w:name w:val="正文文本 21"/>
    <w:basedOn w:val="1"/>
    <w:qFormat/>
    <w:uiPriority w:val="0"/>
    <w:pPr>
      <w:adjustRightInd w:val="0"/>
      <w:spacing w:before="120" w:line="360" w:lineRule="auto"/>
      <w:ind w:firstLine="480"/>
      <w:textAlignment w:val="baseline"/>
    </w:pPr>
    <w:rPr>
      <w:sz w:val="24"/>
    </w:rPr>
  </w:style>
  <w:style w:type="character" w:customStyle="1" w:styleId="215">
    <w:name w:val="未命名11"/>
    <w:qFormat/>
    <w:uiPriority w:val="0"/>
    <w:rPr>
      <w:rFonts w:ascii="Times New Roman" w:hAnsi="Times New Roman" w:eastAsia="宋体" w:cs="Times New Roman"/>
      <w:color w:val="77FFFF"/>
      <w:sz w:val="24"/>
    </w:rPr>
  </w:style>
  <w:style w:type="character" w:customStyle="1" w:styleId="216">
    <w:name w:val="小 Char"/>
    <w:qFormat/>
    <w:uiPriority w:val="0"/>
    <w:rPr>
      <w:rFonts w:ascii="宋体" w:hAnsi="Courier New" w:eastAsia="宋体" w:cs="Times New Roman"/>
      <w:kern w:val="2"/>
      <w:sz w:val="21"/>
      <w:lang w:val="en-US" w:eastAsia="zh-CN" w:bidi="ar-SA"/>
    </w:rPr>
  </w:style>
  <w:style w:type="character" w:customStyle="1" w:styleId="217">
    <w:name w:val="1[858D7CFB-ED40-4347-BF05-701D383B685F]"/>
    <w:link w:val="181"/>
    <w:qFormat/>
    <w:uiPriority w:val="0"/>
    <w:rPr>
      <w:rFonts w:ascii="宋体" w:hAnsi="Courier New" w:eastAsia="宋体" w:cs="Times New Roman"/>
      <w:kern w:val="2"/>
      <w:sz w:val="21"/>
    </w:rPr>
  </w:style>
  <w:style w:type="character" w:customStyle="1" w:styleId="218">
    <w:name w:val="正文文本缩进 字符"/>
    <w:link w:val="26"/>
    <w:qFormat/>
    <w:uiPriority w:val="0"/>
    <w:rPr>
      <w:rFonts w:ascii="Times New Roman" w:hAnsi="Times New Roman" w:eastAsia="宋体" w:cs="Times New Roman"/>
      <w:kern w:val="2"/>
      <w:sz w:val="44"/>
    </w:rPr>
  </w:style>
  <w:style w:type="character" w:customStyle="1" w:styleId="219">
    <w:name w:val="v151"/>
    <w:qFormat/>
    <w:uiPriority w:val="0"/>
    <w:rPr>
      <w:rFonts w:ascii="Times New Roman" w:hAnsi="Times New Roman" w:eastAsia="宋体" w:cs="Times New Roman"/>
      <w:sz w:val="18"/>
    </w:rPr>
  </w:style>
  <w:style w:type="character" w:customStyle="1" w:styleId="220">
    <w:name w:val="Char Char5"/>
    <w:qFormat/>
    <w:uiPriority w:val="0"/>
    <w:rPr>
      <w:rFonts w:ascii="Arial" w:hAnsi="Arial" w:eastAsia="宋体" w:cs="Times New Roman"/>
      <w:b/>
      <w:smallCaps/>
      <w:kern w:val="28"/>
      <w:sz w:val="36"/>
      <w:lang w:val="en-US" w:eastAsia="en-US"/>
    </w:rPr>
  </w:style>
  <w:style w:type="character" w:customStyle="1" w:styleId="221">
    <w:name w:val="Char Char4"/>
    <w:qFormat/>
    <w:uiPriority w:val="0"/>
    <w:rPr>
      <w:rFonts w:ascii="Times New Roman" w:hAnsi="Times New Roman" w:eastAsia="宋体" w:cs="Times New Roman"/>
      <w:b/>
      <w:kern w:val="2"/>
      <w:sz w:val="21"/>
      <w:lang w:val="en-US" w:eastAsia="zh-CN"/>
    </w:rPr>
  </w:style>
  <w:style w:type="character" w:customStyle="1" w:styleId="222">
    <w:name w:val="副标题 Char1"/>
    <w:qFormat/>
    <w:uiPriority w:val="0"/>
    <w:rPr>
      <w:rFonts w:ascii="Calibri Light" w:hAnsi="Calibri Light" w:eastAsia="宋体" w:cs="Times New Roman"/>
      <w:b/>
      <w:bCs/>
      <w:kern w:val="28"/>
      <w:sz w:val="32"/>
      <w:szCs w:val="32"/>
    </w:rPr>
  </w:style>
  <w:style w:type="character" w:customStyle="1" w:styleId="223">
    <w:name w:val="Char Char6"/>
    <w:qFormat/>
    <w:uiPriority w:val="0"/>
    <w:rPr>
      <w:rFonts w:ascii="仿宋_GB2312" w:hAnsi="Times New Roman" w:eastAsia="仿宋_GB2312" w:cs="Times New Roman"/>
      <w:kern w:val="2"/>
      <w:sz w:val="32"/>
    </w:rPr>
  </w:style>
  <w:style w:type="character" w:customStyle="1" w:styleId="224">
    <w:name w:val="标题 3 字符"/>
    <w:link w:val="6"/>
    <w:qFormat/>
    <w:uiPriority w:val="0"/>
    <w:rPr>
      <w:rFonts w:ascii="Times New Roman" w:hAnsi="Times New Roman" w:eastAsia="宋体" w:cs="Times New Roman"/>
      <w:b/>
      <w:kern w:val="2"/>
      <w:sz w:val="32"/>
      <w:lang w:val="en-US" w:eastAsia="zh-CN"/>
    </w:rPr>
  </w:style>
  <w:style w:type="character" w:customStyle="1" w:styleId="225">
    <w:name w:val="批注主题 字符"/>
    <w:link w:val="58"/>
    <w:qFormat/>
    <w:uiPriority w:val="0"/>
    <w:rPr>
      <w:rFonts w:ascii="Times New Roman" w:hAnsi="Times New Roman" w:eastAsia="宋体" w:cs="Times New Roman"/>
      <w:sz w:val="24"/>
    </w:rPr>
  </w:style>
  <w:style w:type="character" w:customStyle="1" w:styleId="226">
    <w:name w:val="标题 2 字符"/>
    <w:link w:val="5"/>
    <w:qFormat/>
    <w:uiPriority w:val="0"/>
    <w:rPr>
      <w:rFonts w:ascii="Arial" w:hAnsi="Arial" w:eastAsia="黑体" w:cs="Times New Roman"/>
      <w:b/>
      <w:kern w:val="2"/>
      <w:sz w:val="32"/>
    </w:rPr>
  </w:style>
  <w:style w:type="character" w:customStyle="1" w:styleId="227">
    <w:name w:val="正文文本缩进 2 字符"/>
    <w:link w:val="36"/>
    <w:qFormat/>
    <w:uiPriority w:val="0"/>
    <w:rPr>
      <w:rFonts w:ascii="Times New Roman" w:hAnsi="Times New Roman" w:eastAsia="宋体" w:cs="Times New Roman"/>
      <w:kern w:val="2"/>
      <w:sz w:val="28"/>
    </w:rPr>
  </w:style>
  <w:style w:type="character" w:customStyle="1" w:styleId="228">
    <w:name w:val="title_emph1"/>
    <w:qFormat/>
    <w:uiPriority w:val="0"/>
    <w:rPr>
      <w:rFonts w:hint="default" w:ascii="Arial" w:hAnsi="Arial" w:eastAsia="宋体" w:cs="Times New Roman"/>
      <w:b/>
      <w:sz w:val="20"/>
    </w:rPr>
  </w:style>
  <w:style w:type="character" w:customStyle="1" w:styleId="229">
    <w:name w:val="Table Text Char1 Char"/>
    <w:qFormat/>
    <w:uiPriority w:val="0"/>
    <w:rPr>
      <w:rFonts w:ascii="Arial" w:hAnsi="Arial" w:eastAsia="宋体" w:cs="Times New Roman"/>
      <w:kern w:val="2"/>
      <w:sz w:val="18"/>
      <w:lang w:val="en-US" w:eastAsia="zh-CN" w:bidi="ar-SA"/>
    </w:rPr>
  </w:style>
  <w:style w:type="character" w:customStyle="1" w:styleId="230">
    <w:name w:val="副标题 字符"/>
    <w:link w:val="43"/>
    <w:qFormat/>
    <w:uiPriority w:val="0"/>
    <w:rPr>
      <w:rFonts w:ascii="Cambria" w:hAnsi="Cambria" w:eastAsia="宋体" w:cs="Times New Roman"/>
      <w:b/>
      <w:bCs/>
      <w:kern w:val="28"/>
      <w:sz w:val="32"/>
      <w:szCs w:val="32"/>
    </w:rPr>
  </w:style>
  <w:style w:type="character" w:customStyle="1" w:styleId="231">
    <w:name w:val="页脚 字符"/>
    <w:link w:val="38"/>
    <w:qFormat/>
    <w:uiPriority w:val="0"/>
    <w:rPr>
      <w:rFonts w:ascii="Times New Roman" w:hAnsi="Times New Roman" w:eastAsia="宋体" w:cs="Times New Roman"/>
      <w:kern w:val="2"/>
      <w:sz w:val="18"/>
    </w:rPr>
  </w:style>
  <w:style w:type="character" w:customStyle="1" w:styleId="232">
    <w:name w:val="crowed11"/>
    <w:qFormat/>
    <w:uiPriority w:val="0"/>
    <w:rPr>
      <w:rFonts w:hint="default" w:ascii="Times New Roman" w:hAnsi="Times New Roman" w:eastAsia="宋体" w:cs="Times New Roman"/>
      <w:sz w:val="24"/>
    </w:rPr>
  </w:style>
  <w:style w:type="character" w:customStyle="1" w:styleId="233">
    <w:name w:val="样式 宋体"/>
    <w:qFormat/>
    <w:uiPriority w:val="0"/>
    <w:rPr>
      <w:rFonts w:ascii="宋体" w:hAnsi="宋体" w:eastAsia="宋体" w:cs="Times New Roman"/>
      <w:sz w:val="28"/>
    </w:rPr>
  </w:style>
  <w:style w:type="character" w:customStyle="1" w:styleId="234">
    <w:name w:val="标书正文:  0.74 厘米 Char1"/>
    <w:qFormat/>
    <w:uiPriority w:val="0"/>
    <w:rPr>
      <w:rFonts w:ascii="Times New Roman" w:hAnsi="Times New Roman" w:eastAsia="宋体" w:cs="Times New Roman"/>
      <w:kern w:val="2"/>
      <w:sz w:val="24"/>
      <w:lang w:val="en-US" w:eastAsia="zh-CN"/>
    </w:rPr>
  </w:style>
  <w:style w:type="character" w:customStyle="1" w:styleId="235">
    <w:name w:val="font41"/>
    <w:qFormat/>
    <w:uiPriority w:val="0"/>
    <w:rPr>
      <w:rFonts w:hint="eastAsia" w:ascii="宋体" w:hAnsi="宋体" w:eastAsia="宋体" w:cs="宋体"/>
      <w:color w:val="000000"/>
      <w:sz w:val="20"/>
      <w:szCs w:val="20"/>
      <w:u w:val="none"/>
      <w:vertAlign w:val="subscript"/>
    </w:rPr>
  </w:style>
  <w:style w:type="character" w:customStyle="1" w:styleId="236">
    <w:name w:val="top-det1"/>
    <w:qFormat/>
    <w:uiPriority w:val="0"/>
    <w:rPr>
      <w:rFonts w:ascii="Times New Roman" w:hAnsi="Times New Roman" w:eastAsia="宋体" w:cs="Times New Roman"/>
      <w:b/>
      <w:color w:val="000000"/>
    </w:rPr>
  </w:style>
  <w:style w:type="character" w:customStyle="1" w:styleId="237">
    <w:name w:val="Char Char"/>
    <w:qFormat/>
    <w:uiPriority w:val="0"/>
    <w:rPr>
      <w:rFonts w:ascii="宋体" w:hAnsi="宋体" w:eastAsia="宋体" w:cs="Times New Roman"/>
      <w:kern w:val="2"/>
      <w:sz w:val="24"/>
      <w:lang w:val="en-US" w:eastAsia="zh-CN" w:bidi="ar-SA"/>
    </w:rPr>
  </w:style>
  <w:style w:type="character" w:customStyle="1" w:styleId="238">
    <w:name w:val="Table Text Char"/>
    <w:link w:val="138"/>
    <w:qFormat/>
    <w:uiPriority w:val="0"/>
    <w:rPr>
      <w:rFonts w:ascii="Arial" w:hAnsi="Arial"/>
      <w:kern w:val="2"/>
      <w:sz w:val="18"/>
      <w:lang w:val="en-US" w:eastAsia="zh-CN" w:bidi="ar-SA"/>
    </w:rPr>
  </w:style>
  <w:style w:type="character" w:customStyle="1" w:styleId="239">
    <w:name w:val="批注文字 字符"/>
    <w:link w:val="21"/>
    <w:qFormat/>
    <w:uiPriority w:val="0"/>
    <w:rPr>
      <w:rFonts w:ascii="Times New Roman" w:hAnsi="Times New Roman" w:eastAsia="宋体" w:cs="Times New Roman"/>
      <w:sz w:val="24"/>
    </w:rPr>
  </w:style>
  <w:style w:type="character" w:customStyle="1" w:styleId="240">
    <w:name w:val="日期 字符"/>
    <w:link w:val="35"/>
    <w:qFormat/>
    <w:uiPriority w:val="0"/>
    <w:rPr>
      <w:rFonts w:ascii="Times New Roman" w:hAnsi="Times New Roman" w:eastAsia="宋体" w:cs="Times New Roman"/>
      <w:kern w:val="2"/>
      <w:sz w:val="28"/>
    </w:rPr>
  </w:style>
  <w:style w:type="character" w:customStyle="1" w:styleId="241">
    <w:name w:val="Char Char2"/>
    <w:qFormat/>
    <w:uiPriority w:val="0"/>
    <w:rPr>
      <w:rFonts w:ascii="Times New Roman" w:hAnsi="Times New Roman" w:eastAsia="宋体" w:cs="Times New Roman"/>
      <w:kern w:val="2"/>
      <w:sz w:val="18"/>
      <w:lang w:val="en-US" w:eastAsia="zh-CN"/>
    </w:rPr>
  </w:style>
  <w:style w:type="character" w:customStyle="1" w:styleId="242">
    <w:name w:val="content-white1"/>
    <w:qFormat/>
    <w:uiPriority w:val="0"/>
    <w:rPr>
      <w:rFonts w:ascii="Times New Roman" w:hAnsi="Times New Roman" w:eastAsia="宋体" w:cs="Times New Roman"/>
      <w:color w:val="auto"/>
      <w:sz w:val="18"/>
      <w:u w:val="none"/>
    </w:rPr>
  </w:style>
  <w:style w:type="character" w:customStyle="1" w:styleId="243">
    <w:name w:val="Char Char7"/>
    <w:qFormat/>
    <w:uiPriority w:val="0"/>
    <w:rPr>
      <w:rFonts w:ascii="宋体" w:hAnsi="宋体" w:eastAsia="宋体" w:cs="Times New Roman"/>
      <w:kern w:val="2"/>
      <w:sz w:val="28"/>
    </w:rPr>
  </w:style>
  <w:style w:type="character" w:customStyle="1" w:styleId="244">
    <w:name w:val="Char Char11"/>
    <w:qFormat/>
    <w:uiPriority w:val="0"/>
    <w:rPr>
      <w:rFonts w:ascii="宋体" w:hAnsi="Times New Roman" w:eastAsia="宋体" w:cs="Times New Roman"/>
      <w:kern w:val="2"/>
      <w:sz w:val="28"/>
    </w:rPr>
  </w:style>
  <w:style w:type="character" w:customStyle="1" w:styleId="245">
    <w:name w:val="H2 Char"/>
    <w:qFormat/>
    <w:uiPriority w:val="0"/>
    <w:rPr>
      <w:rFonts w:ascii="Arial" w:hAnsi="Arial" w:eastAsia="宋体" w:cs="Times New Roman"/>
      <w:kern w:val="2"/>
      <w:sz w:val="28"/>
      <w:lang w:val="en-US" w:eastAsia="zh-CN"/>
    </w:rPr>
  </w:style>
  <w:style w:type="character" w:customStyle="1" w:styleId="246">
    <w:name w:val="Table Text Char Char Char Char"/>
    <w:link w:val="142"/>
    <w:qFormat/>
    <w:uiPriority w:val="0"/>
    <w:rPr>
      <w:rFonts w:ascii="Arial" w:hAnsi="Arial"/>
      <w:kern w:val="2"/>
      <w:sz w:val="18"/>
      <w:lang w:val="en-US" w:eastAsia="zh-CN" w:bidi="ar-SA"/>
    </w:rPr>
  </w:style>
  <w:style w:type="character" w:customStyle="1" w:styleId="247">
    <w:name w:val="脚注文本 字符"/>
    <w:link w:val="44"/>
    <w:qFormat/>
    <w:uiPriority w:val="0"/>
    <w:rPr>
      <w:rFonts w:ascii="Times New Roman" w:hAnsi="Times New Roman" w:eastAsia="宋体" w:cs="Times New Roman"/>
      <w:kern w:val="2"/>
      <w:sz w:val="18"/>
    </w:rPr>
  </w:style>
  <w:style w:type="character" w:customStyle="1" w:styleId="248">
    <w:name w:val="font1"/>
    <w:qFormat/>
    <w:uiPriority w:val="0"/>
    <w:rPr>
      <w:rFonts w:ascii="Times New Roman" w:hAnsi="Times New Roman" w:eastAsia="宋体" w:cs="Times New Roman"/>
      <w:color w:val="000000"/>
      <w:sz w:val="18"/>
    </w:rPr>
  </w:style>
  <w:style w:type="character" w:customStyle="1" w:styleId="249">
    <w:name w:val="文字 Char"/>
    <w:link w:val="184"/>
    <w:qFormat/>
    <w:uiPriority w:val="0"/>
    <w:rPr>
      <w:rFonts w:ascii="宋体" w:hAnsi="Times New Roman" w:eastAsia="宋体" w:cs="Times New Roman"/>
      <w:kern w:val="2"/>
      <w:sz w:val="28"/>
    </w:rPr>
  </w:style>
  <w:style w:type="character" w:customStyle="1" w:styleId="250">
    <w:name w:val="页眉 字符"/>
    <w:link w:val="39"/>
    <w:qFormat/>
    <w:uiPriority w:val="0"/>
    <w:rPr>
      <w:rFonts w:ascii="Times New Roman" w:hAnsi="Times New Roman" w:eastAsia="宋体" w:cs="Times New Roman"/>
      <w:kern w:val="2"/>
      <w:sz w:val="18"/>
    </w:rPr>
  </w:style>
  <w:style w:type="character" w:customStyle="1" w:styleId="251">
    <w:name w:val="正文文本首行缩进 2 字符"/>
    <w:link w:val="60"/>
    <w:qFormat/>
    <w:uiPriority w:val="0"/>
    <w:rPr>
      <w:rFonts w:ascii="Times New Roman" w:hAnsi="Times New Roman" w:eastAsia="宋体" w:cs="Times New Roman"/>
      <w:kern w:val="2"/>
      <w:sz w:val="44"/>
    </w:rPr>
  </w:style>
  <w:style w:type="character" w:customStyle="1" w:styleId="252">
    <w:name w:val="Char Char3"/>
    <w:qFormat/>
    <w:uiPriority w:val="0"/>
    <w:rPr>
      <w:rFonts w:ascii="Times New Roman" w:hAnsi="Times New Roman" w:eastAsia="宋体" w:cs="Times New Roman"/>
      <w:kern w:val="2"/>
      <w:sz w:val="18"/>
      <w:lang w:val="en-US" w:eastAsia="zh-CN"/>
    </w:rPr>
  </w:style>
  <w:style w:type="character" w:customStyle="1" w:styleId="253">
    <w:name w:val="正文 + 三号 Char"/>
    <w:qFormat/>
    <w:uiPriority w:val="0"/>
    <w:rPr>
      <w:rFonts w:ascii="Times New Roman" w:hAnsi="Times New Roman" w:eastAsia="宋体" w:cs="Times New Roman"/>
      <w:kern w:val="2"/>
      <w:sz w:val="21"/>
      <w:lang w:val="en-US" w:eastAsia="zh-CN"/>
    </w:rPr>
  </w:style>
  <w:style w:type="character" w:customStyle="1" w:styleId="254">
    <w:name w:val="Table Heading Char Char"/>
    <w:qFormat/>
    <w:uiPriority w:val="0"/>
    <w:rPr>
      <w:rFonts w:ascii="Arial" w:hAnsi="Arial" w:eastAsia="黑体" w:cs="Times New Roman"/>
      <w:kern w:val="2"/>
      <w:sz w:val="18"/>
      <w:lang w:val="en-US" w:eastAsia="zh-CN"/>
    </w:rPr>
  </w:style>
  <w:style w:type="character" w:customStyle="1" w:styleId="255">
    <w:name w:val="正文缩进 字符"/>
    <w:link w:val="17"/>
    <w:qFormat/>
    <w:uiPriority w:val="0"/>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12039</Words>
  <Characters>12668</Characters>
  <Lines>117</Lines>
  <Paragraphs>33</Paragraphs>
  <TotalTime>9</TotalTime>
  <ScaleCrop>false</ScaleCrop>
  <LinksUpToDate>false</LinksUpToDate>
  <CharactersWithSpaces>13666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2023-07-19T04:20:00Z</dcterms:created>
  <dc:creator>LENOVO</dc:creator>
  <cp:lastModifiedBy>市制造业人才服务中心-杨</cp:lastModifiedBy>
  <cp:lastPrinted>2020-10-30T02:52:00Z</cp:lastPrinted>
  <dcterms:modified xsi:type="dcterms:W3CDTF">2023-07-28T02:00:57Z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1143587521_cloud</vt:lpwstr>
  </property>
  <property fmtid="{D5CDD505-2E9C-101B-9397-08002B2CF9AE}" pid="4" name="ICV">
    <vt:lpwstr>226527ACBA9D41EAB89EC7D937705411</vt:lpwstr>
  </property>
</Properties>
</file>